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00F" w:rsidRPr="00620FE7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0FE7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476885" cy="632460"/>
            <wp:effectExtent l="19050" t="0" r="0" b="0"/>
            <wp:docPr id="2" name="Рисунок 1" descr="C: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00F" w:rsidRPr="00620FE7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3600F" w:rsidRPr="00620FE7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r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У </w:t>
      </w:r>
      <w:r w:rsidR="00BD333B" w:rsidRPr="00620FE7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К Р А</w:t>
      </w:r>
      <w:r w:rsidRPr="00620FE7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</w:t>
      </w:r>
      <w:r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Ї</w:t>
      </w:r>
      <w:r w:rsidR="00BD333B" w:rsidRPr="00620FE7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Н</w:t>
      </w:r>
      <w:r w:rsidRPr="00620FE7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А</w:t>
      </w:r>
    </w:p>
    <w:p w:rsidR="0003600F" w:rsidRPr="00620FE7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</w:p>
    <w:p w:rsidR="0003600F" w:rsidRPr="00620FE7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</w:pPr>
      <w:r w:rsidRPr="00620FE7"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  <w:t xml:space="preserve">Б а х м у т с ь к </w:t>
      </w:r>
      <w:proofErr w:type="gramStart"/>
      <w:r w:rsidRPr="00620FE7"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  <w:t>а  м</w:t>
      </w:r>
      <w:proofErr w:type="gramEnd"/>
      <w:r w:rsidRPr="00620FE7"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  <w:t xml:space="preserve"> і с ь к а  р а д а</w:t>
      </w:r>
    </w:p>
    <w:p w:rsidR="0003600F" w:rsidRPr="00620FE7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ru-RU" w:eastAsia="ru-RU"/>
        </w:rPr>
      </w:pPr>
    </w:p>
    <w:p w:rsidR="0003600F" w:rsidRPr="00620FE7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620FE7">
        <w:rPr>
          <w:rFonts w:ascii="Times New Roman" w:eastAsia="Times New Roman" w:hAnsi="Times New Roman" w:cs="Times New Roman"/>
          <w:b/>
          <w:sz w:val="40"/>
          <w:szCs w:val="20"/>
          <w:lang w:val="ru-RU" w:eastAsia="ru-RU"/>
        </w:rPr>
        <w:t xml:space="preserve"> </w:t>
      </w:r>
      <w:r w:rsidR="00B56A8B" w:rsidRPr="00620FE7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140</w:t>
      </w:r>
      <w:r w:rsidRPr="00620FE7">
        <w:rPr>
          <w:rFonts w:ascii="Times New Roman" w:eastAsia="Times New Roman" w:hAnsi="Times New Roman" w:cs="Times New Roman"/>
          <w:b/>
          <w:sz w:val="40"/>
          <w:szCs w:val="20"/>
          <w:lang w:val="ru-RU" w:eastAsia="ru-RU"/>
        </w:rPr>
        <w:t xml:space="preserve"> СЕСІЯ  6 СКЛИК</w:t>
      </w:r>
      <w:bookmarkStart w:id="0" w:name="_GoBack"/>
      <w:bookmarkEnd w:id="0"/>
      <w:r w:rsidRPr="00620FE7">
        <w:rPr>
          <w:rFonts w:ascii="Times New Roman" w:eastAsia="Times New Roman" w:hAnsi="Times New Roman" w:cs="Times New Roman"/>
          <w:b/>
          <w:sz w:val="40"/>
          <w:szCs w:val="20"/>
          <w:lang w:val="ru-RU" w:eastAsia="ru-RU"/>
        </w:rPr>
        <w:t>АННЯ</w:t>
      </w:r>
    </w:p>
    <w:p w:rsidR="0003600F" w:rsidRPr="00620FE7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</w:p>
    <w:p w:rsidR="0003600F" w:rsidRPr="00620FE7" w:rsidRDefault="0003600F" w:rsidP="0003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0"/>
          <w:lang w:val="ru-RU" w:eastAsia="ru-RU"/>
        </w:rPr>
      </w:pPr>
      <w:r w:rsidRPr="00620FE7">
        <w:rPr>
          <w:rFonts w:ascii="Times New Roman" w:eastAsia="Times New Roman" w:hAnsi="Times New Roman" w:cs="Times New Roman"/>
          <w:b/>
          <w:sz w:val="44"/>
          <w:szCs w:val="20"/>
          <w:lang w:val="ru-RU" w:eastAsia="ru-RU"/>
        </w:rPr>
        <w:t xml:space="preserve">Р І Ш Е Н </w:t>
      </w:r>
      <w:proofErr w:type="spellStart"/>
      <w:r w:rsidRPr="00620FE7">
        <w:rPr>
          <w:rFonts w:ascii="Times New Roman" w:eastAsia="Times New Roman" w:hAnsi="Times New Roman" w:cs="Times New Roman"/>
          <w:b/>
          <w:sz w:val="44"/>
          <w:szCs w:val="20"/>
          <w:lang w:val="ru-RU" w:eastAsia="ru-RU"/>
        </w:rPr>
        <w:t>Н</w:t>
      </w:r>
      <w:proofErr w:type="spellEnd"/>
      <w:r w:rsidRPr="00620FE7">
        <w:rPr>
          <w:rFonts w:ascii="Times New Roman" w:eastAsia="Times New Roman" w:hAnsi="Times New Roman" w:cs="Times New Roman"/>
          <w:b/>
          <w:sz w:val="44"/>
          <w:szCs w:val="20"/>
          <w:lang w:val="ru-RU" w:eastAsia="ru-RU"/>
        </w:rPr>
        <w:t xml:space="preserve"> Я</w:t>
      </w:r>
    </w:p>
    <w:p w:rsidR="0003600F" w:rsidRPr="00620FE7" w:rsidRDefault="0003600F" w:rsidP="000360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600F" w:rsidRPr="00620FE7" w:rsidRDefault="0003600F" w:rsidP="000360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600F" w:rsidRPr="00350FAE" w:rsidRDefault="00350FAE" w:rsidP="00036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AE">
        <w:rPr>
          <w:rFonts w:ascii="Times New Roman" w:eastAsia="Calibri" w:hAnsi="Times New Roman" w:cs="Times New Roman"/>
          <w:sz w:val="28"/>
          <w:szCs w:val="28"/>
        </w:rPr>
        <w:t>26.02.2020 № 6/140-2915</w:t>
      </w:r>
    </w:p>
    <w:p w:rsidR="0003600F" w:rsidRPr="00620FE7" w:rsidRDefault="0003600F" w:rsidP="00036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0FE7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м. </w:t>
      </w:r>
      <w:proofErr w:type="spellStart"/>
      <w:r w:rsidRPr="00620FE7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Бахмут</w:t>
      </w:r>
      <w:proofErr w:type="spellEnd"/>
    </w:p>
    <w:p w:rsidR="0003600F" w:rsidRPr="00620FE7" w:rsidRDefault="0003600F" w:rsidP="000360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03600F" w:rsidRPr="00620FE7" w:rsidRDefault="0003600F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</w:pPr>
      <w:r w:rsidRPr="00620FE7">
        <w:rPr>
          <w:rFonts w:ascii="Times New Roman" w:eastAsia="Lucida Sans Unicode" w:hAnsi="Times New Roman" w:cs="Times New Roman"/>
          <w:b/>
          <w:i/>
          <w:sz w:val="28"/>
          <w:szCs w:val="28"/>
          <w:lang w:val="ru-RU" w:eastAsia="ru-RU"/>
        </w:rPr>
        <w:t xml:space="preserve">Про </w:t>
      </w:r>
      <w:r w:rsidRPr="00620FE7"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  <w:t>результати виконання у</w:t>
      </w:r>
    </w:p>
    <w:p w:rsidR="0003600F" w:rsidRPr="00620FE7" w:rsidRDefault="00BD333B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</w:pPr>
      <w:r w:rsidRPr="00620FE7"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  <w:t>2019</w:t>
      </w:r>
      <w:r w:rsidR="0003600F" w:rsidRPr="00620FE7"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  <w:t xml:space="preserve"> році Комплексної програми</w:t>
      </w:r>
    </w:p>
    <w:p w:rsidR="0003600F" w:rsidRPr="00620FE7" w:rsidRDefault="0003600F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</w:pPr>
      <w:r w:rsidRPr="00620FE7"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  <w:t xml:space="preserve">«Охорона здоров’я населення </w:t>
      </w:r>
    </w:p>
    <w:p w:rsidR="0003600F" w:rsidRPr="00620FE7" w:rsidRDefault="0003600F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</w:pPr>
      <w:r w:rsidRPr="00620FE7"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  <w:t>на 2018-2020 роки»</w:t>
      </w:r>
    </w:p>
    <w:p w:rsidR="0003600F" w:rsidRPr="00620FE7" w:rsidRDefault="0003600F" w:rsidP="0003600F">
      <w:pPr>
        <w:spacing w:after="0" w:line="240" w:lineRule="auto"/>
        <w:rPr>
          <w:rFonts w:ascii="Times New Roman" w:eastAsia="Lucida Sans Unicode" w:hAnsi="Times New Roman" w:cs="Times New Roman"/>
          <w:b/>
          <w:i/>
          <w:sz w:val="28"/>
          <w:szCs w:val="28"/>
          <w:lang w:eastAsia="ru-RU"/>
        </w:rPr>
      </w:pPr>
    </w:p>
    <w:p w:rsidR="0003600F" w:rsidRPr="00620FE7" w:rsidRDefault="0005292F" w:rsidP="00036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доповідну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Управління охорони здоров’я </w:t>
      </w:r>
      <w:proofErr w:type="spellStart"/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Бахмутської</w:t>
      </w:r>
      <w:proofErr w:type="spellEnd"/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Миронової О.О.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564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600564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>01-0442-06 щодо</w:t>
      </w:r>
      <w:r w:rsidR="00772196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у 201</w:t>
      </w:r>
      <w:r w:rsidR="00443121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 Комплексної програми «Охорона здоров’я населення на 2018-2020 роки», </w:t>
      </w:r>
      <w:r w:rsidR="005356E2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2648A1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віт про результати виконання у 201</w:t>
      </w:r>
      <w:r w:rsidR="00443121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році </w:t>
      </w:r>
      <w:bookmarkStart w:id="1" w:name="_Hlk1742870"/>
      <w:r w:rsidR="00ED1CB6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програми «Охорона </w:t>
      </w:r>
      <w:r w:rsidR="0022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CB6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r w:rsidR="0022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CB6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населення</w:t>
      </w:r>
      <w:r w:rsidR="0022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56E2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CB6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2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CB6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2018-2020 </w:t>
      </w:r>
      <w:r w:rsidR="0022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CB6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роки»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600F" w:rsidRPr="00620F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2" w:name="_Hlk536547544"/>
      <w:bookmarkStart w:id="3" w:name="_Hlk1461997"/>
      <w:r w:rsidR="00225A9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затвердженої 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рішенням 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Бахмутської</w:t>
      </w:r>
      <w:proofErr w:type="spellEnd"/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міської 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ради 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 </w:t>
      </w:r>
      <w:bookmarkEnd w:id="2"/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D1CB6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31.01.2018 № 6/109-2075 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05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(із </w:t>
      </w:r>
      <w:r w:rsidR="00ED1CB6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змінами</w:t>
      </w:r>
      <w:bookmarkEnd w:id="1"/>
      <w:r w:rsidR="00600564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7E0C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E0CB6">
        <w:rPr>
          <w:rFonts w:ascii="Times New Roman" w:eastAsia="Times New Roman" w:hAnsi="Times New Roman" w:cs="Times New Roman"/>
          <w:sz w:val="28"/>
          <w:szCs w:val="20"/>
          <w:lang w:eastAsia="ru-RU"/>
        </w:rPr>
        <w:t>підготовлен</w:t>
      </w:r>
      <w:r w:rsidR="00490773">
        <w:rPr>
          <w:rFonts w:ascii="Times New Roman" w:eastAsia="Times New Roman" w:hAnsi="Times New Roman" w:cs="Times New Roman"/>
          <w:sz w:val="28"/>
          <w:szCs w:val="20"/>
          <w:lang w:eastAsia="ru-RU"/>
        </w:rPr>
        <w:t>ий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Управлінням охорони здоров’я </w:t>
      </w:r>
      <w:proofErr w:type="spellStart"/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Бахмутської</w:t>
      </w:r>
      <w:proofErr w:type="spellEnd"/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міської ради,</w:t>
      </w:r>
      <w:r w:rsidR="00225A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End w:id="3"/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розроблення, фінансування,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моніторингу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міських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цільових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звітності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їх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виконання,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затвердженого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Бахмутської</w:t>
      </w:r>
      <w:proofErr w:type="spellEnd"/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від 22.02.2017 № 6/98-1780 </w:t>
      </w:r>
      <w:r w:rsidR="0022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змінами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22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22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26 Закону України «Про міс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цеве самоврядування в Україні»,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Бахмутська</w:t>
      </w:r>
      <w:proofErr w:type="spellEnd"/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 рада </w:t>
      </w:r>
    </w:p>
    <w:p w:rsidR="0003600F" w:rsidRPr="00620FE7" w:rsidRDefault="0003600F" w:rsidP="000360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600F" w:rsidRPr="00620FE7" w:rsidRDefault="0003600F" w:rsidP="00036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03600F" w:rsidRPr="00620FE7" w:rsidRDefault="00772196" w:rsidP="0003600F">
      <w:pPr>
        <w:spacing w:after="12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620FE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</w:t>
      </w:r>
      <w:r w:rsidR="0003600F" w:rsidRPr="00620FE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ИРІШИЛА:</w:t>
      </w:r>
    </w:p>
    <w:p w:rsidR="0003600F" w:rsidRPr="00620FE7" w:rsidRDefault="0003600F" w:rsidP="0003600F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03600F" w:rsidRPr="00620FE7" w:rsidRDefault="005356E2" w:rsidP="0003600F">
      <w:pPr>
        <w:tabs>
          <w:tab w:val="left" w:pos="1276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0"/>
          <w:lang w:eastAsia="ru-RU"/>
        </w:rPr>
      </w:pPr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 про результати виконання у 201</w:t>
      </w:r>
      <w:r w:rsidR="00443121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 </w:t>
      </w:r>
      <w:r w:rsidR="00ED1CB6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Комплексної програми «Охорона здоров’я населення на 2018-2020 роки»</w:t>
      </w:r>
      <w:r w:rsidR="00ED1CB6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D1CB6" w:rsidRPr="00620F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20F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затвердженої рішенням </w:t>
      </w:r>
      <w:proofErr w:type="spellStart"/>
      <w:r w:rsidRPr="00620FE7">
        <w:rPr>
          <w:rFonts w:ascii="Times New Roman" w:eastAsia="Calibri" w:hAnsi="Times New Roman" w:cs="Times New Roman"/>
          <w:sz w:val="28"/>
          <w:szCs w:val="28"/>
          <w:lang w:eastAsia="ru-RU"/>
        </w:rPr>
        <w:t>Бахмутської</w:t>
      </w:r>
      <w:proofErr w:type="spellEnd"/>
      <w:r w:rsidRPr="00620F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міської ради від 31.01.2018 </w:t>
      </w:r>
      <w:hyperlink r:id="rId9" w:history="1">
        <w:r w:rsidRPr="00620FE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№ 6/109-2075</w:t>
        </w:r>
      </w:hyperlink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, із змінами внесеними до неї рішенн</w:t>
      </w:r>
      <w:r w:rsidR="000A0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proofErr w:type="spellStart"/>
      <w:r w:rsidR="000A033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Бахмутської</w:t>
      </w:r>
      <w:proofErr w:type="spellEnd"/>
      <w:r w:rsidR="000A0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564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27.03.2019 № 6/127-2508, від </w:t>
      </w:r>
      <w:r w:rsidR="00600564" w:rsidRPr="00620FE7">
        <w:rPr>
          <w:rFonts w:ascii="Times New Roman" w:eastAsia="Calibri" w:hAnsi="Times New Roman" w:cs="Times New Roman"/>
          <w:sz w:val="28"/>
          <w:szCs w:val="28"/>
          <w:lang w:eastAsia="ru-RU"/>
        </w:rPr>
        <w:t>23.10.2019 № 6/134-2694</w:t>
      </w:r>
      <w:r w:rsidR="005C6A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5C6A3D" w:rsidRPr="00620FE7">
        <w:rPr>
          <w:rFonts w:ascii="Times New Roman" w:eastAsia="Calibri" w:hAnsi="Times New Roman" w:cs="Times New Roman"/>
          <w:sz w:val="28"/>
          <w:szCs w:val="28"/>
          <w:lang w:eastAsia="ru-RU"/>
        </w:rPr>
        <w:t>від 20.12.2019 № 6/137-2789</w:t>
      </w:r>
      <w:r w:rsidR="005C6A3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підготовлений Управлінням охорони здоров’я </w:t>
      </w:r>
      <w:proofErr w:type="spellStart"/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Бахмутської</w:t>
      </w:r>
      <w:proofErr w:type="spellEnd"/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 (далі – Програма)</w:t>
      </w:r>
      <w:r w:rsidR="0003600F"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03600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до відома (додається)</w:t>
      </w:r>
      <w:r w:rsidR="0003600F" w:rsidRPr="00620FE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03600F" w:rsidRPr="00620FE7" w:rsidRDefault="0003600F" w:rsidP="0003600F">
      <w:pPr>
        <w:tabs>
          <w:tab w:val="left" w:pos="1276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03600F" w:rsidRPr="00620FE7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ab/>
        <w:t xml:space="preserve">2. Управлінню охорони здоров’я </w:t>
      </w:r>
      <w:proofErr w:type="spellStart"/>
      <w:r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Бахмутської</w:t>
      </w:r>
      <w:proofErr w:type="spellEnd"/>
      <w:r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міської ради (Миронова), </w:t>
      </w:r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 виконавцям, відповідальним за виконання заходів Програми,</w:t>
      </w:r>
      <w:r w:rsidRPr="00620FE7">
        <w:rPr>
          <w:rFonts w:ascii="Times New Roman" w:eastAsia="Times New Roman" w:hAnsi="Times New Roman" w:cs="Times New Roman"/>
          <w:spacing w:val="-9"/>
          <w:sz w:val="28"/>
          <w:szCs w:val="28"/>
          <w:lang w:eastAsia="uk-UA"/>
        </w:rPr>
        <w:t xml:space="preserve"> </w:t>
      </w:r>
      <w:r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продовжити подальшу роботу з реалізації </w:t>
      </w:r>
      <w:r w:rsidR="006005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заходів </w:t>
      </w:r>
      <w:r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Програми.</w:t>
      </w:r>
    </w:p>
    <w:p w:rsidR="0003600F" w:rsidRPr="00620FE7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600F" w:rsidRPr="00620FE7" w:rsidRDefault="0003600F" w:rsidP="0003600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Організаційне виконання рішення покласти на Управління охорони здоров’я </w:t>
      </w:r>
      <w:proofErr w:type="spellStart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Бахмутської</w:t>
      </w:r>
      <w:proofErr w:type="spellEnd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(Миронова), заступника міського голови Точену В.В. </w:t>
      </w:r>
    </w:p>
    <w:p w:rsidR="0003600F" w:rsidRPr="00620FE7" w:rsidRDefault="0003600F" w:rsidP="0003600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00F" w:rsidRPr="00620FE7" w:rsidRDefault="0003600F" w:rsidP="00036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Координаційне забезпечення виконання рішення покласти на постійні комісії </w:t>
      </w:r>
      <w:proofErr w:type="spellStart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Бахмутської</w:t>
      </w:r>
      <w:proofErr w:type="spellEnd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ради: з питань соціального захисту населення і охорони здоров’я (</w:t>
      </w:r>
      <w:proofErr w:type="spellStart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Красножон</w:t>
      </w:r>
      <w:proofErr w:type="spellEnd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), з питань економічної і інвестиційної політики, бюджету і фінансів (</w:t>
      </w:r>
      <w:proofErr w:type="spellStart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Нікітенко</w:t>
      </w:r>
      <w:proofErr w:type="spellEnd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секретаря </w:t>
      </w:r>
      <w:proofErr w:type="spellStart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Бахмутської</w:t>
      </w:r>
      <w:proofErr w:type="spellEnd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proofErr w:type="spellStart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Кіщенко</w:t>
      </w:r>
      <w:proofErr w:type="spellEnd"/>
      <w:r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С.І.</w:t>
      </w:r>
    </w:p>
    <w:p w:rsidR="0003600F" w:rsidRPr="00620FE7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600F" w:rsidRPr="00620FE7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600F" w:rsidRPr="00620FE7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600F" w:rsidRPr="00620FE7" w:rsidRDefault="0003600F" w:rsidP="000360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Міський голова</w:t>
      </w:r>
      <w:r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60056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60056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60056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>О.О.РЕВА</w:t>
      </w:r>
    </w:p>
    <w:p w:rsidR="00A32A0F" w:rsidRPr="00620FE7" w:rsidRDefault="00A32A0F">
      <w:pPr>
        <w:sectPr w:rsidR="00A32A0F" w:rsidRPr="00620FE7" w:rsidSect="008E2BAD">
          <w:headerReference w:type="default" r:id="rId10"/>
          <w:pgSz w:w="11906" w:h="16838" w:code="9"/>
          <w:pgMar w:top="850" w:right="850" w:bottom="850" w:left="1701" w:header="708" w:footer="708" w:gutter="0"/>
          <w:cols w:space="708"/>
          <w:titlePg/>
          <w:docGrid w:linePitch="360"/>
        </w:sectPr>
      </w:pPr>
    </w:p>
    <w:p w:rsidR="00ED1CB6" w:rsidRDefault="00CE64AB" w:rsidP="00900D3C">
      <w:pPr>
        <w:spacing w:after="0" w:line="240" w:lineRule="auto"/>
        <w:ind w:left="8931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E64AB">
        <w:rPr>
          <w:rFonts w:ascii="Times New Roman" w:eastAsia="Calibri" w:hAnsi="Times New Roman" w:cs="Times New Roman"/>
          <w:i/>
          <w:sz w:val="26"/>
          <w:szCs w:val="26"/>
        </w:rPr>
        <w:lastRenderedPageBreak/>
        <w:t xml:space="preserve">Додаток до </w:t>
      </w:r>
      <w:r w:rsidR="00D90DB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рішення</w:t>
      </w:r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Бахмутської</w:t>
      </w:r>
      <w:proofErr w:type="spellEnd"/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міської ра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ди </w:t>
      </w:r>
    </w:p>
    <w:p w:rsidR="00D90DB2" w:rsidRPr="00620FE7" w:rsidRDefault="00350FAE" w:rsidP="00900D3C">
      <w:pPr>
        <w:spacing w:after="0" w:line="240" w:lineRule="auto"/>
        <w:ind w:left="8931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  <w:sz w:val="26"/>
          <w:szCs w:val="26"/>
        </w:rPr>
        <w:t xml:space="preserve">26.02.2020 </w:t>
      </w:r>
      <w:r w:rsidR="00D90DB2">
        <w:rPr>
          <w:rFonts w:ascii="Times New Roman" w:eastAsia="Calibri" w:hAnsi="Times New Roman" w:cs="Times New Roman"/>
          <w:i/>
          <w:sz w:val="26"/>
          <w:szCs w:val="26"/>
        </w:rPr>
        <w:t>№</w:t>
      </w:r>
      <w:r>
        <w:rPr>
          <w:rFonts w:ascii="Times New Roman" w:eastAsia="Calibri" w:hAnsi="Times New Roman" w:cs="Times New Roman"/>
          <w:i/>
          <w:sz w:val="26"/>
          <w:szCs w:val="26"/>
        </w:rPr>
        <w:t xml:space="preserve"> 6/140-2915</w:t>
      </w:r>
    </w:p>
    <w:p w:rsidR="00ED1CB6" w:rsidRPr="00620FE7" w:rsidRDefault="00ED1CB6" w:rsidP="00ED1C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FE7">
        <w:rPr>
          <w:rFonts w:ascii="Times New Roman" w:eastAsia="Calibri" w:hAnsi="Times New Roman" w:cs="Times New Roman"/>
          <w:b/>
          <w:sz w:val="28"/>
          <w:szCs w:val="28"/>
        </w:rPr>
        <w:t>ЗВІТ</w:t>
      </w:r>
    </w:p>
    <w:p w:rsidR="000D3C92" w:rsidRPr="00D90DB2" w:rsidRDefault="00D90DB2" w:rsidP="00D90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90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виконання у 2019 році Комплексної програми «Охорона здоров’я населення на 2018-2020 роки»</w:t>
      </w:r>
      <w:r w:rsidRPr="00D90D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Pr="00D90DB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90D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затвердженої рішенням </w:t>
      </w:r>
      <w:proofErr w:type="spellStart"/>
      <w:r w:rsidRPr="00D90D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Бахмутської</w:t>
      </w:r>
      <w:proofErr w:type="spellEnd"/>
      <w:r w:rsidRPr="00D90D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міської ради від 31.01.2018 </w:t>
      </w:r>
      <w:hyperlink r:id="rId11" w:history="1">
        <w:r w:rsidRPr="00D90DB2">
          <w:rPr>
            <w:rFonts w:ascii="Times New Roman" w:eastAsia="Calibri" w:hAnsi="Times New Roman" w:cs="Times New Roman"/>
            <w:b/>
            <w:sz w:val="28"/>
            <w:szCs w:val="28"/>
            <w:lang w:eastAsia="ru-RU"/>
          </w:rPr>
          <w:t>№ 6/109-2075</w:t>
        </w:r>
      </w:hyperlink>
      <w:r w:rsidRPr="00D90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із змінами внесеними до неї рішеннями </w:t>
      </w:r>
      <w:proofErr w:type="spellStart"/>
      <w:r w:rsidRPr="00D90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Бахмутської</w:t>
      </w:r>
      <w:proofErr w:type="spellEnd"/>
      <w:r w:rsidRPr="00D90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 ради, від 27.03.2019 № 6/127-2508, від </w:t>
      </w:r>
      <w:r w:rsidRPr="00D90D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23.10.2019 № 6/134-2694, від 20.12.2019 № 6/137-2789,</w:t>
      </w:r>
    </w:p>
    <w:p w:rsidR="00E73F21" w:rsidRPr="00620FE7" w:rsidRDefault="00443121" w:rsidP="000D3C9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20FE7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ED1CB6" w:rsidRPr="00620FE7">
        <w:rPr>
          <w:rFonts w:ascii="Times New Roman" w:eastAsia="Calibri" w:hAnsi="Times New Roman" w:cs="Times New Roman"/>
          <w:sz w:val="28"/>
          <w:szCs w:val="28"/>
        </w:rPr>
        <w:t>ата і номер рішення, яким затверджено</w:t>
      </w:r>
      <w:r w:rsidR="00E73F21" w:rsidRPr="00620F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0DB2" w:rsidRPr="00620FE7">
        <w:rPr>
          <w:rFonts w:ascii="Times New Roman" w:eastAsia="Calibri" w:hAnsi="Times New Roman" w:cs="Times New Roman"/>
          <w:sz w:val="28"/>
          <w:szCs w:val="28"/>
        </w:rPr>
        <w:t xml:space="preserve">Програму </w:t>
      </w:r>
      <w:r w:rsidR="00E73F21" w:rsidRPr="00620FE7">
        <w:rPr>
          <w:rFonts w:ascii="Times New Roman" w:eastAsia="Calibri" w:hAnsi="Times New Roman" w:cs="Times New Roman"/>
          <w:sz w:val="28"/>
          <w:szCs w:val="28"/>
        </w:rPr>
        <w:t>-</w:t>
      </w:r>
      <w:r w:rsidR="00C6211A" w:rsidRPr="00620F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56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рішення</w:t>
      </w:r>
      <w:r w:rsidR="00C6211A"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="00C6211A"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Бахмутської</w:t>
      </w:r>
      <w:proofErr w:type="spellEnd"/>
      <w:r w:rsidR="00C6211A"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міської ради</w:t>
      </w:r>
      <w:r w:rsidR="0060056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600564"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від 31.01.2018 № 6/109-2075</w:t>
      </w:r>
      <w:r w:rsidR="00C6211A" w:rsidRPr="00620F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="00E73F21" w:rsidRPr="00620F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1CB6" w:rsidRPr="00620FE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6211A" w:rsidRPr="00620FE7" w:rsidRDefault="00ED1CB6" w:rsidP="00ED1C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FE7">
        <w:rPr>
          <w:rFonts w:ascii="Times New Roman" w:eastAsia="Calibri" w:hAnsi="Times New Roman" w:cs="Times New Roman"/>
          <w:sz w:val="28"/>
          <w:szCs w:val="28"/>
        </w:rPr>
        <w:t>та зміни до неї –</w:t>
      </w:r>
      <w:r w:rsidR="00EE29CF" w:rsidRPr="00EE29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9CF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</w:t>
      </w:r>
      <w:r w:rsidR="00EE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proofErr w:type="spellStart"/>
      <w:r w:rsidR="00EE29C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Бахмутської</w:t>
      </w:r>
      <w:proofErr w:type="spellEnd"/>
      <w:r w:rsidR="00EE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ради:</w:t>
      </w:r>
      <w:r w:rsidR="00C6211A" w:rsidRPr="00620FE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6211A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27.03.2019 № 6/127-2508, від </w:t>
      </w:r>
      <w:r w:rsidR="00C6211A" w:rsidRPr="00620FE7">
        <w:rPr>
          <w:rFonts w:ascii="Times New Roman" w:eastAsia="Calibri" w:hAnsi="Times New Roman" w:cs="Times New Roman"/>
          <w:sz w:val="28"/>
          <w:szCs w:val="28"/>
          <w:lang w:eastAsia="ru-RU"/>
        </w:rPr>
        <w:t>23.10.2019 № 6/134-2694, від 20.12.2019 № 6/137-2789</w:t>
      </w:r>
      <w:r w:rsidR="006005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1CB6" w:rsidRPr="00620FE7" w:rsidRDefault="00ED1CB6" w:rsidP="00ED1CB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620FE7">
        <w:rPr>
          <w:rFonts w:ascii="Times New Roman" w:eastAsia="Calibri" w:hAnsi="Times New Roman" w:cs="Times New Roman"/>
          <w:sz w:val="28"/>
          <w:szCs w:val="28"/>
        </w:rPr>
        <w:t xml:space="preserve">Відповідальний виконавець Програми -  </w:t>
      </w:r>
      <w:r w:rsidRPr="00620FE7">
        <w:rPr>
          <w:rFonts w:ascii="Times New Roman" w:eastAsia="Calibri" w:hAnsi="Times New Roman" w:cs="Times New Roman"/>
          <w:b/>
          <w:sz w:val="28"/>
          <w:szCs w:val="28"/>
        </w:rPr>
        <w:t xml:space="preserve">Управління охорони здоров’я </w:t>
      </w:r>
      <w:proofErr w:type="spellStart"/>
      <w:r w:rsidRPr="00620FE7">
        <w:rPr>
          <w:rFonts w:ascii="Times New Roman" w:eastAsia="Calibri" w:hAnsi="Times New Roman" w:cs="Times New Roman"/>
          <w:b/>
          <w:sz w:val="28"/>
          <w:szCs w:val="28"/>
        </w:rPr>
        <w:t>Бахмутської</w:t>
      </w:r>
      <w:proofErr w:type="spellEnd"/>
      <w:r w:rsidRPr="00620FE7">
        <w:rPr>
          <w:rFonts w:ascii="Times New Roman" w:eastAsia="Calibri" w:hAnsi="Times New Roman" w:cs="Times New Roman"/>
          <w:b/>
          <w:sz w:val="28"/>
          <w:szCs w:val="28"/>
        </w:rPr>
        <w:t xml:space="preserve"> міської ради</w:t>
      </w:r>
    </w:p>
    <w:p w:rsidR="00ED1CB6" w:rsidRPr="00620FE7" w:rsidRDefault="00ED1CB6" w:rsidP="00ED1C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20FE7">
        <w:rPr>
          <w:rFonts w:ascii="Times New Roman" w:eastAsia="Calibri" w:hAnsi="Times New Roman" w:cs="Times New Roman"/>
          <w:sz w:val="28"/>
          <w:szCs w:val="28"/>
        </w:rPr>
        <w:t xml:space="preserve">Термін реалізації Програми - </w:t>
      </w:r>
      <w:r w:rsidRPr="00620FE7">
        <w:rPr>
          <w:rFonts w:ascii="Times New Roman" w:eastAsia="Calibri" w:hAnsi="Times New Roman" w:cs="Times New Roman"/>
          <w:b/>
          <w:sz w:val="28"/>
          <w:szCs w:val="28"/>
        </w:rPr>
        <w:t>2018 – 2020 роки</w:t>
      </w:r>
    </w:p>
    <w:p w:rsidR="00ED1CB6" w:rsidRDefault="00ED1CB6" w:rsidP="00ED1CB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652221" w:rsidRPr="00620FE7" w:rsidRDefault="00652221" w:rsidP="00ED1CB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A32A0F" w:rsidRPr="00620FE7" w:rsidRDefault="001A166F" w:rsidP="001A16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FE7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ED1CB6" w:rsidRPr="00620FE7">
        <w:rPr>
          <w:rFonts w:ascii="Times New Roman" w:eastAsia="Calibri" w:hAnsi="Times New Roman" w:cs="Times New Roman"/>
          <w:b/>
          <w:sz w:val="28"/>
          <w:szCs w:val="28"/>
        </w:rPr>
        <w:t xml:space="preserve">Виконання заходів Програми </w:t>
      </w:r>
    </w:p>
    <w:p w:rsidR="001A166F" w:rsidRPr="00620FE7" w:rsidRDefault="001A166F" w:rsidP="001A166F">
      <w:pPr>
        <w:rPr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237"/>
        <w:gridCol w:w="305"/>
        <w:gridCol w:w="1300"/>
        <w:gridCol w:w="1984"/>
        <w:gridCol w:w="1271"/>
        <w:gridCol w:w="1708"/>
        <w:gridCol w:w="1554"/>
        <w:gridCol w:w="1133"/>
        <w:gridCol w:w="7"/>
        <w:gridCol w:w="1276"/>
        <w:gridCol w:w="1276"/>
        <w:gridCol w:w="2552"/>
      </w:tblGrid>
      <w:tr w:rsidR="00A30638" w:rsidRPr="00620FE7" w:rsidTr="0096266E">
        <w:trPr>
          <w:trHeight w:val="345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№</w:t>
            </w: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з/п</w:t>
            </w:r>
          </w:p>
        </w:tc>
        <w:tc>
          <w:tcPr>
            <w:tcW w:w="1842" w:type="dxa"/>
            <w:gridSpan w:val="3"/>
            <w:vMerge w:val="restart"/>
            <w:vAlign w:val="center"/>
          </w:tcPr>
          <w:p w:rsidR="00A30638" w:rsidRPr="00620FE7" w:rsidRDefault="00620FE7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Приоритетні</w:t>
            </w:r>
            <w:proofErr w:type="spellEnd"/>
          </w:p>
          <w:p w:rsidR="00A30638" w:rsidRPr="00620FE7" w:rsidRDefault="00620FE7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</w:t>
            </w:r>
            <w:r w:rsidR="00A30638" w:rsidRPr="00620FE7">
              <w:rPr>
                <w:rFonts w:ascii="Times New Roman" w:eastAsia="Calibri" w:hAnsi="Times New Roman" w:cs="Times New Roman"/>
                <w:lang w:eastAsia="ru-RU"/>
              </w:rPr>
              <w:t>авдання</w:t>
            </w:r>
          </w:p>
        </w:tc>
        <w:tc>
          <w:tcPr>
            <w:tcW w:w="1984" w:type="dxa"/>
            <w:vMerge w:val="restart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Зміст заходів</w:t>
            </w:r>
          </w:p>
        </w:tc>
        <w:tc>
          <w:tcPr>
            <w:tcW w:w="1271" w:type="dxa"/>
            <w:vMerge w:val="restart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Строк виконання</w:t>
            </w: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заходу</w:t>
            </w:r>
          </w:p>
        </w:tc>
        <w:tc>
          <w:tcPr>
            <w:tcW w:w="1708" w:type="dxa"/>
            <w:vMerge w:val="restart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Виконавці</w:t>
            </w:r>
          </w:p>
        </w:tc>
        <w:tc>
          <w:tcPr>
            <w:tcW w:w="1554" w:type="dxa"/>
            <w:vMerge w:val="restart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Джерела фінансування</w:t>
            </w:r>
          </w:p>
        </w:tc>
        <w:tc>
          <w:tcPr>
            <w:tcW w:w="1140" w:type="dxa"/>
            <w:gridSpan w:val="2"/>
            <w:tcBorders>
              <w:bottom w:val="nil"/>
            </w:tcBorders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30638" w:rsidRPr="00620FE7" w:rsidTr="0096266E">
        <w:trPr>
          <w:trHeight w:val="322"/>
        </w:trPr>
        <w:tc>
          <w:tcPr>
            <w:tcW w:w="565" w:type="dxa"/>
            <w:vMerge/>
            <w:vAlign w:val="center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  <w:vAlign w:val="center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1" w:type="dxa"/>
            <w:vMerge/>
            <w:vAlign w:val="center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8" w:type="dxa"/>
            <w:vMerge/>
            <w:vAlign w:val="center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4" w:type="dxa"/>
            <w:vMerge/>
            <w:vAlign w:val="center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</w:tcBorders>
            <w:vAlign w:val="center"/>
          </w:tcPr>
          <w:p w:rsidR="00A30638" w:rsidRPr="00620FE7" w:rsidRDefault="00A30638" w:rsidP="00B56A8B">
            <w:pPr>
              <w:jc w:val="center"/>
              <w:rPr>
                <w:rFonts w:ascii="Times New Roman" w:hAnsi="Times New Roman" w:cs="Times New Roman"/>
              </w:rPr>
            </w:pPr>
            <w:r w:rsidRPr="00620FE7">
              <w:rPr>
                <w:rFonts w:ascii="Times New Roman" w:hAnsi="Times New Roman" w:cs="Times New Roman"/>
              </w:rPr>
              <w:t xml:space="preserve">Річний обсяг фінансування, тис. грн.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30638" w:rsidRPr="00620FE7" w:rsidRDefault="00A30638" w:rsidP="00B56A8B">
            <w:pPr>
              <w:jc w:val="center"/>
              <w:rPr>
                <w:rFonts w:ascii="Times New Roman" w:hAnsi="Times New Roman" w:cs="Times New Roman"/>
              </w:rPr>
            </w:pPr>
            <w:r w:rsidRPr="00620FE7">
              <w:rPr>
                <w:rFonts w:ascii="Times New Roman" w:hAnsi="Times New Roman" w:cs="Times New Roman"/>
              </w:rPr>
              <w:t xml:space="preserve">Фактично профінансовано у звітному періоді, тис. грн.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30638" w:rsidRPr="00620FE7" w:rsidRDefault="00A30638" w:rsidP="00B56A8B">
            <w:pPr>
              <w:jc w:val="center"/>
              <w:rPr>
                <w:rFonts w:ascii="Times New Roman" w:hAnsi="Times New Roman" w:cs="Times New Roman"/>
              </w:rPr>
            </w:pPr>
            <w:r w:rsidRPr="00620FE7">
              <w:rPr>
                <w:rFonts w:ascii="Times New Roman" w:hAnsi="Times New Roman" w:cs="Times New Roman"/>
              </w:rPr>
              <w:t>Відсоток виконання заходу, %</w:t>
            </w:r>
          </w:p>
        </w:tc>
        <w:tc>
          <w:tcPr>
            <w:tcW w:w="2552" w:type="dxa"/>
            <w:tcBorders>
              <w:top w:val="nil"/>
            </w:tcBorders>
            <w:vAlign w:val="center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hAnsi="Times New Roman" w:cs="Times New Roman"/>
              </w:rPr>
              <w:t>Інформація про виконання або причини невиконання заходу</w:t>
            </w:r>
          </w:p>
        </w:tc>
      </w:tr>
      <w:tr w:rsidR="00A30638" w:rsidRPr="00620FE7" w:rsidTr="0096266E">
        <w:tc>
          <w:tcPr>
            <w:tcW w:w="565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842" w:type="dxa"/>
            <w:gridSpan w:val="3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gridSpan w:val="2"/>
          </w:tcPr>
          <w:p w:rsidR="00A30638" w:rsidRPr="00620FE7" w:rsidRDefault="00ED3BA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A30638" w:rsidRPr="00620FE7" w:rsidRDefault="00ED3BA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</w:tcPr>
          <w:p w:rsidR="00A30638" w:rsidRPr="00620FE7" w:rsidRDefault="00ED3BA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2" w:type="dxa"/>
          </w:tcPr>
          <w:p w:rsidR="00A30638" w:rsidRPr="00620FE7" w:rsidRDefault="00A30638" w:rsidP="00ED3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ED3BA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30638" w:rsidRPr="00620FE7" w:rsidTr="0096266E">
        <w:trPr>
          <w:trHeight w:val="907"/>
        </w:trPr>
        <w:tc>
          <w:tcPr>
            <w:tcW w:w="565" w:type="dxa"/>
            <w:vMerge w:val="restart"/>
          </w:tcPr>
          <w:p w:rsidR="00A30638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1.</w:t>
            </w:r>
          </w:p>
          <w:p w:rsidR="00652221" w:rsidRDefault="00652221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  <w:p w:rsidR="00652221" w:rsidRDefault="00652221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  <w:p w:rsidR="00652221" w:rsidRDefault="00652221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  <w:p w:rsidR="00652221" w:rsidRDefault="00652221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  <w:p w:rsidR="00652221" w:rsidRDefault="00652221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  <w:p w:rsidR="00652221" w:rsidRDefault="00652221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  <w:p w:rsidR="00652221" w:rsidRDefault="00652221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  <w:p w:rsidR="00652221" w:rsidRPr="00620FE7" w:rsidRDefault="00652221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Впровадження електронного документообігу в комунальних некомерційних підприємствах </w:t>
            </w: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 Підтримка мережі «Інтернет» в комунальних некомерційних підприємствах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96266E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комунальні некомерційні підприємства </w:t>
            </w:r>
          </w:p>
          <w:p w:rsidR="0096266E" w:rsidRDefault="0096266E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6266E" w:rsidRDefault="0096266E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6266E" w:rsidRDefault="0096266E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6266E" w:rsidRDefault="0096266E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(далі – КНП)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66,0%</w:t>
            </w:r>
          </w:p>
        </w:tc>
        <w:tc>
          <w:tcPr>
            <w:tcW w:w="2552" w:type="dxa"/>
            <w:vMerge w:val="restart"/>
          </w:tcPr>
          <w:p w:rsidR="00A30638" w:rsidRPr="00620FE7" w:rsidRDefault="00437BF7" w:rsidP="00437B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Обмежено фінансове забезпечення. Захід буде продовжено в 2020 році.</w:t>
            </w:r>
          </w:p>
        </w:tc>
      </w:tr>
      <w:tr w:rsidR="00A30638" w:rsidRPr="00620FE7" w:rsidTr="0096266E">
        <w:trPr>
          <w:trHeight w:val="83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652221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Національна служба </w:t>
            </w:r>
          </w:p>
          <w:p w:rsidR="00652221" w:rsidRDefault="00652221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52221" w:rsidRDefault="00652221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90DB2" w:rsidRDefault="00D90DB2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6266E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6266E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6266E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здоров`я України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8,3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hRule="exact" w:val="72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6522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76" w:type="dxa"/>
            <w:vAlign w:val="center"/>
          </w:tcPr>
          <w:p w:rsidR="00A30638" w:rsidRPr="00620FE7" w:rsidRDefault="005159C1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hRule="exact" w:val="851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2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 Збір, обробка та аналіз статистичних даних діяльності лікувальних закладів міста  ("Система управління кадрами", "Медок", "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Медстат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5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ind w:left="-5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1276" w:type="dxa"/>
            <w:vAlign w:val="center"/>
          </w:tcPr>
          <w:p w:rsidR="00A30638" w:rsidRPr="00620FE7" w:rsidRDefault="005159C1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упровід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бухгалтерських програм: «</w:t>
            </w:r>
            <w:r w:rsidRPr="00620F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0F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Dok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620F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</w:t>
            </w: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-про», для нарахування заробітної плати;</w:t>
            </w:r>
          </w:p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Комп’ютерних програм:</w:t>
            </w:r>
          </w:p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Прграма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ОК»,»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Мед.стат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», «Відділ кадрів» «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FinHealth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», «Фахівець»</w:t>
            </w:r>
          </w:p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Супровід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здійснився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100 %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1483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2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5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Національна служба здоров`я України 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hRule="exact" w:val="851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hRule="exact" w:val="1711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 Супровід та оновлення бази даних інформаційної електронної програми «Медична інформаційна система» та створення єдиного медичного інформаційного простору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456,0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4549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4549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1,</w:t>
            </w: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Встановлення Комплексної програми захисту інформації КСЗІ у КНП м.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  <w:r w:rsidR="00437BF7">
              <w:rPr>
                <w:rFonts w:ascii="Times New Roman" w:hAnsi="Times New Roman" w:cs="Times New Roman"/>
                <w:sz w:val="20"/>
                <w:szCs w:val="20"/>
              </w:rPr>
              <w:t>. Економія бюджетних коштів.</w:t>
            </w: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0638" w:rsidRPr="00620FE7" w:rsidTr="0096266E">
        <w:trPr>
          <w:trHeight w:hRule="exact" w:val="1136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Національна служба здоров`я України </w:t>
            </w: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974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96266E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1.4. Придбання обладнання та устаткування для електронної програми «Медична інформаційна система» та створення єдиного </w:t>
            </w:r>
          </w:p>
          <w:p w:rsidR="0096266E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медичного інформаційного простору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2018 -2020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КНП «БСП» придбано  1 монітор  і 1 системний блок для забезпечення функціонування електронної програми «МІС»</w:t>
            </w:r>
          </w:p>
          <w:p w:rsidR="00E95BAE" w:rsidRDefault="00A30638" w:rsidP="00B56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КНП «БЛІЛ м.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Бахмута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» Системний блок – 11 од, </w:t>
            </w:r>
          </w:p>
          <w:p w:rsidR="0096266E" w:rsidRDefault="0096266E" w:rsidP="00B56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Багатофункціональний пристрій -3 од, Сканер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щтрих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коду -2 од, картриджі -10 од.,  комплект USB – 11 од. </w:t>
            </w:r>
          </w:p>
        </w:tc>
      </w:tr>
      <w:tr w:rsidR="00A30638" w:rsidRPr="00620FE7" w:rsidTr="0096266E">
        <w:trPr>
          <w:trHeight w:val="799"/>
        </w:trPr>
        <w:tc>
          <w:tcPr>
            <w:tcW w:w="565" w:type="dxa"/>
            <w:vMerge w:val="restart"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360"/>
        </w:trPr>
        <w:tc>
          <w:tcPr>
            <w:tcW w:w="565" w:type="dxa"/>
            <w:vMerge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1.5.Придбання ліцензій  на використання комп’ютерних програм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Придбано та встановлено ліцензійне програмне забезпечення у кількості 126 одиниць для КНП м.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A30638" w:rsidRPr="00620FE7" w:rsidTr="0096266E">
        <w:trPr>
          <w:trHeight w:hRule="exact" w:val="1117"/>
        </w:trPr>
        <w:tc>
          <w:tcPr>
            <w:tcW w:w="565" w:type="dxa"/>
            <w:vMerge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Національна служба здоров`я України 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561"/>
        </w:trPr>
        <w:tc>
          <w:tcPr>
            <w:tcW w:w="565" w:type="dxa"/>
            <w:vMerge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276" w:type="dxa"/>
            <w:vAlign w:val="center"/>
          </w:tcPr>
          <w:p w:rsidR="00A30638" w:rsidRPr="00620FE7" w:rsidRDefault="00437BF7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FE7" w:rsidRPr="00620FE7" w:rsidTr="0096266E">
        <w:trPr>
          <w:trHeight w:val="2529"/>
        </w:trPr>
        <w:tc>
          <w:tcPr>
            <w:tcW w:w="565" w:type="dxa"/>
            <w:vMerge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</w:tcBorders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1.7 Придбання програмного забезпечення "ІС-ПРО», «Фахівець"  та серверу для його впровадження в КНП "БЛІЛ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рік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105" w:firstLine="47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«Багатопрофільна лікарня інтенсивного лікування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(далі – КНП «БЛІЛ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»)</w:t>
            </w:r>
          </w:p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230,8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КНП «БЛІЛ» придбано програмне забезпечення "ІС-ПРО», «Фахівець"  та серверу для його впровадження</w:t>
            </w:r>
            <w:r w:rsidR="00515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906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кадрами комунальних некомерційних підприємств </w:t>
            </w:r>
          </w:p>
        </w:tc>
        <w:tc>
          <w:tcPr>
            <w:tcW w:w="1984" w:type="dxa"/>
          </w:tcPr>
          <w:p w:rsidR="0096266E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2.1.Забезпечення навчання студентів  І-VI курсів та  лікарів - інтернів 1-го та   2-го років навчання в вищих навчальних закладах України ІІІ –IV рівня акредитації з укладенням договору про відпрацювання у </w:t>
            </w:r>
          </w:p>
          <w:p w:rsidR="0096266E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6266E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КНП «Центр первинної медичної допомоги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протягом 10 років за фахом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2018-2019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«Центр первинної медичної допомоги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(далі -КНП «ЦПМД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»)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76" w:type="dxa"/>
            <w:vAlign w:val="center"/>
          </w:tcPr>
          <w:p w:rsidR="00A30638" w:rsidRPr="00620FE7" w:rsidRDefault="00ED3BA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Підвищення показника забезпечення лікарями загальної практики – сімейної медицини. Навчання 2 лікарів інтернів.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Після навчання 2 лікаря загальної практики сімейної медицини працюють КНП «ЦПМД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  <w:r w:rsidR="00515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30638" w:rsidRPr="00620FE7" w:rsidTr="0096266E">
        <w:trPr>
          <w:trHeight w:hRule="exact" w:val="836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2.3.Підвищення кваліфікації лікарів та молодших медичних спеціалістів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Пройшли курси підвищення кваліфікації та атестовано: 114 лікарів, 88 молодших медичних спеціалістів</w:t>
            </w:r>
          </w:p>
        </w:tc>
      </w:tr>
      <w:tr w:rsidR="00A30638" w:rsidRPr="00620FE7" w:rsidTr="0096266E">
        <w:trPr>
          <w:trHeight w:val="67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Національна служба здоров`я України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1437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Медико-соціальне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пільгових категорій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населення</w:t>
            </w: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3.1. </w:t>
            </w:r>
            <w:r w:rsidRPr="00620FE7">
              <w:rPr>
                <w:rFonts w:ascii="Times New Roman" w:eastAsia="Calibri" w:hAnsi="Times New Roman" w:cs="Times New Roman"/>
                <w:vanish/>
                <w:sz w:val="20"/>
                <w:szCs w:val="20"/>
                <w:lang w:eastAsia="ru-RU"/>
              </w:rPr>
              <w:t xml:space="preserve">.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Забезпечення 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Управління охорони здоров’я</w:t>
            </w:r>
            <w:r w:rsidR="00EE28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E28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="00EE28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</w:t>
            </w:r>
            <w:r w:rsidR="004F2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«ЦПМД</w:t>
            </w:r>
            <w:r w:rsidR="00EE28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="00EE28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r w:rsidR="004F2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="004F2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0" w:line="240" w:lineRule="auto"/>
              <w:ind w:left="-31" w:hanging="3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Хворі, які мали право на безоплатні та пільгові відпуски лікарських засобів отримали рецепти у кількості 3053 ш</w:t>
            </w:r>
            <w:r w:rsidR="004549E8">
              <w:rPr>
                <w:rFonts w:ascii="Times New Roman" w:hAnsi="Times New Roman" w:cs="Times New Roman"/>
                <w:sz w:val="20"/>
                <w:szCs w:val="20"/>
              </w:rPr>
              <w:t xml:space="preserve">тук. </w:t>
            </w:r>
          </w:p>
        </w:tc>
      </w:tr>
      <w:tr w:rsidR="0096266E" w:rsidRPr="00620FE7" w:rsidTr="0096266E">
        <w:trPr>
          <w:trHeight w:val="2172"/>
        </w:trPr>
        <w:tc>
          <w:tcPr>
            <w:tcW w:w="565" w:type="dxa"/>
            <w:vMerge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Забезпечення   пільгової  категорії населення слуховими апаратами (доросле та дитяче населення)</w:t>
            </w:r>
          </w:p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76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612,2</w:t>
            </w:r>
          </w:p>
        </w:tc>
        <w:tc>
          <w:tcPr>
            <w:tcW w:w="1276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2552" w:type="dxa"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Придбання 16 од. слухових апаратів для          9-ти дітей.</w:t>
            </w:r>
          </w:p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96266E" w:rsidRPr="00620FE7" w:rsidTr="0096266E">
        <w:trPr>
          <w:trHeight w:val="1706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bottom w:val="single" w:sz="4" w:space="0" w:color="auto"/>
            </w:tcBorders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3.3. Забезпечити </w:t>
            </w:r>
          </w:p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пільгові категорії населення </w:t>
            </w:r>
            <w:r w:rsidRPr="00620FE7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зубопротезуванням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2018-2020 </w:t>
            </w:r>
          </w:p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роки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96266E" w:rsidRPr="00620FE7" w:rsidRDefault="0096266E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</w:t>
            </w:r>
          </w:p>
          <w:p w:rsidR="0096266E" w:rsidRPr="00620FE7" w:rsidRDefault="0096266E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стоматологічна поліклініка» (далі – КНП «БСП»)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499,9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Забезпечення 204</w:t>
            </w:r>
          </w:p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осіб пільгових категорій населення зубним протезуванням, що дає покращення загального стану здоров’я і життя. </w:t>
            </w:r>
          </w:p>
        </w:tc>
      </w:tr>
      <w:tr w:rsidR="0096266E" w:rsidRPr="00620FE7" w:rsidTr="0096266E">
        <w:trPr>
          <w:trHeight w:hRule="exact" w:val="1670"/>
        </w:trPr>
        <w:tc>
          <w:tcPr>
            <w:tcW w:w="565" w:type="dxa"/>
            <w:vMerge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Забезпечення пільгової  категорії хворих  засобами догляду за стомою (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калоприймачами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та сечоприймачами)</w:t>
            </w:r>
          </w:p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96266E" w:rsidRPr="00620FE7" w:rsidRDefault="0096266E" w:rsidP="00EE28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119,6</w:t>
            </w:r>
          </w:p>
        </w:tc>
        <w:tc>
          <w:tcPr>
            <w:tcW w:w="1276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2552" w:type="dxa"/>
          </w:tcPr>
          <w:p w:rsidR="0096266E" w:rsidRPr="00620FE7" w:rsidRDefault="0096266E" w:rsidP="004549E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Було придбано кало приймачів у кількості 3720 шт. Видано 2300 од. кало приймачів для 15 осіб . </w:t>
            </w:r>
          </w:p>
        </w:tc>
      </w:tr>
      <w:tr w:rsidR="0096266E" w:rsidRPr="00620FE7" w:rsidTr="0096266E">
        <w:trPr>
          <w:trHeight w:val="930"/>
        </w:trPr>
        <w:tc>
          <w:tcPr>
            <w:tcW w:w="565" w:type="dxa"/>
            <w:vMerge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Забезпечення дітей-інвалідів  підгузками</w:t>
            </w:r>
          </w:p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96266E" w:rsidRPr="00620FE7" w:rsidRDefault="0096266E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1276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2552" w:type="dxa"/>
          </w:tcPr>
          <w:p w:rsidR="0096266E" w:rsidRPr="00620FE7" w:rsidRDefault="0096266E" w:rsidP="004549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Було придбано 34104 од. підгузків. Видано 33266 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тук. Забезпечено 26 дітей.</w:t>
            </w:r>
          </w:p>
        </w:tc>
      </w:tr>
      <w:tr w:rsidR="0096266E" w:rsidRPr="00620FE7" w:rsidTr="0096266E">
        <w:trPr>
          <w:trHeight w:val="1129"/>
        </w:trPr>
        <w:tc>
          <w:tcPr>
            <w:tcW w:w="565" w:type="dxa"/>
            <w:vMerge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3.6. Забезпечення  пільгової  категорії населення  протезно-ортопедичними виробами (інвалідів, у т.ч. ендопротези суглобів з видовженням для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онкохворих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1" w:type="dxa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2019-2020 роки</w:t>
            </w:r>
          </w:p>
        </w:tc>
        <w:tc>
          <w:tcPr>
            <w:tcW w:w="1708" w:type="dxa"/>
          </w:tcPr>
          <w:p w:rsidR="0096266E" w:rsidRPr="00620FE7" w:rsidRDefault="0096266E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vAlign w:val="center"/>
          </w:tcPr>
          <w:p w:rsidR="0096266E" w:rsidRPr="00620FE7" w:rsidRDefault="0096266E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2" w:type="dxa"/>
          </w:tcPr>
          <w:p w:rsidR="0096266E" w:rsidRPr="00620FE7" w:rsidRDefault="0096266E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Забезпеченно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4 осіб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комплектами для тотального цементного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ендопротезування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кульшового суглобу</w:t>
            </w:r>
          </w:p>
        </w:tc>
      </w:tr>
      <w:tr w:rsidR="00A30638" w:rsidRPr="00620FE7" w:rsidTr="0096266E">
        <w:trPr>
          <w:trHeight w:hRule="exact" w:val="2987"/>
        </w:trPr>
        <w:tc>
          <w:tcPr>
            <w:tcW w:w="565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4.</w:t>
            </w:r>
          </w:p>
        </w:tc>
        <w:tc>
          <w:tcPr>
            <w:tcW w:w="1842" w:type="dxa"/>
            <w:gridSpan w:val="3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ветеранів війни якісною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стаціонарною допомогою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4.1. Збільшення норм грошових витрат на обслуговування ветеранів війни в палатах для ветеранів війни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453,3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2552" w:type="dxa"/>
          </w:tcPr>
          <w:p w:rsidR="00A30638" w:rsidRPr="00620FE7" w:rsidRDefault="00A30638" w:rsidP="00B56A8B"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функціонують 7 палат на 15 ліжок для ветеранів ВВВ. За 2019 рік проліковано 317 ветеран. Вартість 1 ліжко дня по медикаментам (64,92 грн.)    та продуктам харчування (54,96)  відповідає діючим нормативам.</w:t>
            </w:r>
          </w:p>
        </w:tc>
      </w:tr>
      <w:tr w:rsidR="00A30638" w:rsidRPr="00620FE7" w:rsidTr="0096266E">
        <w:trPr>
          <w:trHeight w:hRule="exact" w:val="846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дітей, хворих на цукровий діабет, витратними матеріалами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5.1. Придбання тест-смужок та голок для шприц-ручок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Було придбано 10400 шт. тест-смужок та  7800 од голок для шприц ручок та забезпечено 28 дітей.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hRule="exact" w:val="68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hRule="exact" w:val="598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828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дітей та дорослих, хворих на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орфанні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захворювання лікарськими засобами</w:t>
            </w: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6.1.Придбання лікарських засобів 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», КНП «ЦПМД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310,5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4549E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Забезпечення  медикаментами з міського бюджету 1дорослого  хворого   та 5 дітей. З державного бюджету було отримано препарат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Хуміра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суму 185,0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грн.. </w:t>
            </w:r>
          </w:p>
        </w:tc>
      </w:tr>
      <w:tr w:rsidR="00A30638" w:rsidRPr="00620FE7" w:rsidTr="0096266E">
        <w:trPr>
          <w:trHeight w:val="1832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1230"/>
        </w:trPr>
        <w:tc>
          <w:tcPr>
            <w:tcW w:w="565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7.</w:t>
            </w:r>
          </w:p>
        </w:tc>
        <w:tc>
          <w:tcPr>
            <w:tcW w:w="1842" w:type="dxa"/>
            <w:gridSpan w:val="3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медичного обслуговування внутрішньо переміщених осіб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7.1. Надання якісної стаціонарної та амбулаторно-поліклінічної допомоги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6 243,7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4288,0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4549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2019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рік було проліковано 16200 осіб </w:t>
            </w:r>
          </w:p>
        </w:tc>
      </w:tr>
      <w:tr w:rsidR="00A30638" w:rsidRPr="00620FE7" w:rsidTr="0096266E">
        <w:trPr>
          <w:trHeight w:val="945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8.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0" w:line="240" w:lineRule="auto"/>
              <w:ind w:right="-5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</w:t>
            </w:r>
          </w:p>
          <w:p w:rsidR="00A30638" w:rsidRPr="00620FE7" w:rsidRDefault="00A30638" w:rsidP="00B56A8B">
            <w:pPr>
              <w:spacing w:after="0" w:line="240" w:lineRule="auto"/>
              <w:ind w:right="-5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раннього виявлення </w:t>
            </w:r>
          </w:p>
          <w:p w:rsidR="00A30638" w:rsidRPr="00620FE7" w:rsidRDefault="00A30638" w:rsidP="00B56A8B">
            <w:pPr>
              <w:spacing w:after="0" w:line="240" w:lineRule="auto"/>
              <w:ind w:right="-5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захворювань шляхом </w:t>
            </w:r>
          </w:p>
          <w:p w:rsidR="00A30638" w:rsidRPr="00620FE7" w:rsidRDefault="00A30638" w:rsidP="00B56A8B">
            <w:pPr>
              <w:spacing w:after="0" w:line="240" w:lineRule="auto"/>
              <w:ind w:right="-5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проведення </w:t>
            </w:r>
          </w:p>
          <w:p w:rsidR="00A30638" w:rsidRPr="00620FE7" w:rsidRDefault="00A30638" w:rsidP="00B56A8B">
            <w:pPr>
              <w:spacing w:after="0" w:line="240" w:lineRule="auto"/>
              <w:ind w:right="-196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профілактичного </w:t>
            </w:r>
          </w:p>
          <w:p w:rsidR="00A30638" w:rsidRPr="00620FE7" w:rsidRDefault="00A30638" w:rsidP="00B56A8B">
            <w:pPr>
              <w:spacing w:after="0" w:line="240" w:lineRule="auto"/>
              <w:ind w:right="-5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медичного огляду </w:t>
            </w:r>
          </w:p>
          <w:p w:rsidR="00A30638" w:rsidRPr="00620FE7" w:rsidRDefault="00A30638" w:rsidP="00B56A8B">
            <w:pPr>
              <w:spacing w:after="0" w:line="240" w:lineRule="auto"/>
              <w:ind w:right="-5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жителів міста з </w:t>
            </w:r>
          </w:p>
          <w:p w:rsidR="00A30638" w:rsidRPr="00620FE7" w:rsidRDefault="00A30638" w:rsidP="00B56A8B">
            <w:pPr>
              <w:spacing w:after="0" w:line="240" w:lineRule="auto"/>
              <w:ind w:right="-5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використанням </w:t>
            </w:r>
          </w:p>
          <w:p w:rsidR="00A30638" w:rsidRPr="00620FE7" w:rsidRDefault="00A30638" w:rsidP="00B56A8B">
            <w:pPr>
              <w:spacing w:after="0" w:line="240" w:lineRule="auto"/>
              <w:ind w:right="-5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скринінгових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методів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tabs>
                <w:tab w:val="left" w:pos="1539"/>
              </w:tabs>
              <w:spacing w:after="0" w:line="240" w:lineRule="auto"/>
              <w:ind w:left="-20" w:right="-108" w:firstLine="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8.1. Придбання рентгенологічної плівки, проведення технічного обслуговування рентгенологічної апаратури</w:t>
            </w:r>
          </w:p>
          <w:p w:rsidR="00A30638" w:rsidRPr="00620FE7" w:rsidRDefault="00A30638" w:rsidP="00B56A8B">
            <w:pPr>
              <w:tabs>
                <w:tab w:val="left" w:pos="1539"/>
              </w:tabs>
              <w:spacing w:after="0" w:line="240" w:lineRule="auto"/>
              <w:ind w:left="-20" w:right="-108" w:firstLine="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633,6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378,6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Придб</w:t>
            </w:r>
            <w:r w:rsidR="004549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ано 502 упаковок плівки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Кількість рентгенівських досліджень - </w:t>
            </w:r>
            <w:r w:rsidR="00ED3BA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24253</w:t>
            </w:r>
          </w:p>
        </w:tc>
      </w:tr>
      <w:tr w:rsidR="00A30638" w:rsidRPr="00620FE7" w:rsidTr="0096266E">
        <w:trPr>
          <w:trHeight w:val="84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ind w:right="-5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tabs>
                <w:tab w:val="left" w:pos="1539"/>
              </w:tabs>
              <w:spacing w:after="0" w:line="240" w:lineRule="auto"/>
              <w:ind w:left="-20" w:right="-108" w:firstLine="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87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30638" w:rsidRPr="00620FE7" w:rsidRDefault="00A30638" w:rsidP="00B56A8B">
            <w:pPr>
              <w:tabs>
                <w:tab w:val="left" w:pos="1539"/>
              </w:tabs>
              <w:spacing w:after="0" w:line="240" w:lineRule="auto"/>
              <w:ind w:left="-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8.2. Придбання контрасту для проведення досліджень на комп’ютерному томографі пільговій категорії населення (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онкологічно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хворих)</w:t>
            </w:r>
          </w:p>
          <w:p w:rsidR="00A30638" w:rsidRPr="00620FE7" w:rsidRDefault="00A30638" w:rsidP="00B56A8B">
            <w:pPr>
              <w:tabs>
                <w:tab w:val="left" w:pos="1539"/>
              </w:tabs>
              <w:spacing w:after="0" w:line="240" w:lineRule="auto"/>
              <w:ind w:left="-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152,8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2552" w:type="dxa"/>
          </w:tcPr>
          <w:p w:rsidR="00437BF7" w:rsidRDefault="00A30638" w:rsidP="00437BF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Придбано 50фл.</w:t>
            </w:r>
            <w:r w:rsidR="00437B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159C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</w:t>
            </w:r>
            <w:r w:rsidR="00437BF7"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онтрасту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37BF7" w:rsidRDefault="00437BF7" w:rsidP="00437BF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437BF7"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Кількість досліджень на КТ -</w:t>
            </w:r>
            <w:r w:rsidRPr="00620FE7">
              <w:t xml:space="preserve"> </w:t>
            </w:r>
            <w:r w:rsidR="00ED3BAA" w:rsidRPr="00ED3BAA">
              <w:rPr>
                <w:rFonts w:ascii="Times New Roman" w:hAnsi="Times New Roman" w:cs="Times New Roman"/>
              </w:rPr>
              <w:t>716</w:t>
            </w:r>
          </w:p>
        </w:tc>
      </w:tr>
      <w:tr w:rsidR="00A30638" w:rsidRPr="00620FE7" w:rsidTr="0096266E">
        <w:trPr>
          <w:trHeight w:hRule="exact" w:val="2096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8.3. Придбання витратних матеріалів та реактивів для проведення безкоштовних лабораторних досліджень (клінічних, біохімічних, гістологічних, цитологічних, імунологічних, та бактеріологічних) населенню пільгової категорії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761,0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Придбано: моновети-115325 шт., голки - 50820 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епіндорфи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та піпетка д/збору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капіл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крові - 19450  Проведено досліджень 760166.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hRule="exact" w:val="177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2273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9.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Охорона материнства та дитинства  на І та ІІ рівні надання медичної допомоги</w:t>
            </w: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9.1. Забезпечення  виконання клінічних протоколів з питань надання акушерської, гінекологічної,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неонатальної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допомоги відповідно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Фінансування не потребує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ED3BA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ED3BA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ED3BA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Малюкова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смертність у 2019 році склала 7 випадків, з них 3 –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Бахмутський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район, 2 –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Соледар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2 –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30638" w:rsidRPr="00620FE7" w:rsidTr="0096266E">
        <w:trPr>
          <w:trHeight w:val="1423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9.2. Взяття участі у щорічних інформаційно-просвітницьких кампаніях для населення з питань здорового способу життя, репродуктивного здоров’я та планування сім’ї за допомогою тематичних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-, радіо передач та соціальної реклами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Фінансування не потребує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5159C1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5159C1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ED3BA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На  веб-сайті КНП «ЦПМД </w:t>
            </w:r>
            <w:r w:rsidRPr="00620FE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» та на  офіційній сторінці у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Фейсбук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були підготовлені та розміщені інформаційні матеріали, проводились  флеш-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моби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та «тижні планування та збереження репродуктивного здоров′я», «тижні підтримки грудного вигодовування».</w:t>
            </w:r>
          </w:p>
        </w:tc>
      </w:tr>
      <w:tr w:rsidR="00A30638" w:rsidRPr="00620FE7" w:rsidTr="0096266E">
        <w:trPr>
          <w:trHeight w:val="2829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ind w:left="-20" w:right="-108" w:firstLine="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9.3. Забезпечення молочними сумішами та продуктами лікувального харчування дітей перших двох років життя із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малозабез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печених сімей, дітей першого року народження, та дітей, народ жених від ВІЛ – інфікованих матерів 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«ЦПМД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2552" w:type="dxa"/>
          </w:tcPr>
          <w:p w:rsidR="00A30638" w:rsidRPr="00620FE7" w:rsidRDefault="00A30638" w:rsidP="00437B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Пільговим харчуванням (молочними сумішами) забезпечено – 48 дітей перших двох років життя, у т.ч. – 44 дитини з малозабезпечених сімей та 4 дитини від ВІЛ – інфікованих матерів</w:t>
            </w:r>
            <w:r w:rsidR="00437B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30638" w:rsidRPr="00620FE7" w:rsidTr="0096266E">
        <w:trPr>
          <w:trHeight w:val="153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9.4. Забезпечення обстеження сучасними методами пренатальної діагностики вродженої та спадкової патології вагітних групи ризику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 2019 році проведено скринінги 128 жінкам</w:t>
            </w:r>
          </w:p>
        </w:tc>
      </w:tr>
      <w:tr w:rsidR="00A30638" w:rsidRPr="00620FE7" w:rsidTr="0091049D">
        <w:trPr>
          <w:trHeight w:hRule="exact" w:val="2052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9.5. Забезпечення пологового відділення  медикаментами для надання невідкладної медичної допомоги у разі кровотечі та інших ускладнень вагітності та пологів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2552" w:type="dxa"/>
            <w:vMerge w:val="restart"/>
          </w:tcPr>
          <w:p w:rsidR="00A30638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Отримано препарат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Октаплекс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4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фл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., препарат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Окситоцин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 кількості 100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амп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.,препарат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Мальтофер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100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Кількість вагітних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породіль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які отримали лікування анемій -396 жінок. Кількість вагітних, що отримали допомогу при акушерській кровотечі - 25 жінок. Кількість жінок, що отримали медикаментозне лікування для профілактики акушерських кровотеч 370 осіб</w:t>
            </w:r>
          </w:p>
          <w:p w:rsidR="0096266E" w:rsidRDefault="0096266E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6266E" w:rsidRPr="00620FE7" w:rsidRDefault="0096266E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1049D">
        <w:trPr>
          <w:trHeight w:hRule="exact" w:val="340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96266E" w:rsidRPr="00620FE7" w:rsidRDefault="00A30638" w:rsidP="0096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276" w:type="dxa"/>
            <w:vAlign w:val="center"/>
          </w:tcPr>
          <w:p w:rsidR="0096266E" w:rsidRPr="00620FE7" w:rsidRDefault="00A30638" w:rsidP="0096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hRule="exact" w:val="1948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9.6. Забезпечення медичними препаратами пологового відділення для </w:t>
            </w:r>
          </w:p>
          <w:p w:rsidR="0091049D" w:rsidRDefault="0091049D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1049D" w:rsidRDefault="0091049D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1049D" w:rsidRDefault="0091049D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надання невідкладної медичної допомоги новонародженим дітям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2018-2020 роки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</w:tcBorders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</w:p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1049D" w:rsidRDefault="0091049D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1049D" w:rsidRDefault="0091049D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tcBorders>
              <w:top w:val="nil"/>
            </w:tcBorders>
            <w:vAlign w:val="center"/>
          </w:tcPr>
          <w:p w:rsidR="0091049D" w:rsidRPr="00620FE7" w:rsidRDefault="00A30638" w:rsidP="00910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214,6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91049D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Покращення надання медичної допомоги новонародженим дітям  Отримано: препарат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Куросурф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 кількості 10 </w:t>
            </w:r>
          </w:p>
          <w:p w:rsidR="0091049D" w:rsidRDefault="0091049D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фл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Використано 8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фл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 рахунок залишків 2018 року та 7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фл</w:t>
            </w:r>
            <w:proofErr w:type="spellEnd"/>
            <w:r w:rsidRPr="00620FE7">
              <w:t xml:space="preserve">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 рахунок 2019 року, залишок 3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фл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., забезпечено лікуванням даними препаратом  5 дітей. Також придбано препарат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Пейона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- 132 ампул,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Сурванта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-10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фл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.,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Кановіт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-74уп</w:t>
            </w:r>
          </w:p>
        </w:tc>
      </w:tr>
      <w:tr w:rsidR="00A30638" w:rsidRPr="00620FE7" w:rsidTr="0096266E">
        <w:trPr>
          <w:trHeight w:val="1229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3109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9.7. Придбання сучасного обладнання для пологового відділення (апарати для штучної вентиляції легень для дорослих,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УЗД,КТГ),колько- скопи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обладнан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ня для проведення рідинної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цитологгії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тощо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438,3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7E20C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</w:tcPr>
          <w:p w:rsidR="00A30638" w:rsidRPr="00620FE7" w:rsidRDefault="00714F07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2019 році медичне обладнання для якісного обстеження та своєчасного надання медичної допомоги у пологове відділення від благодійних фондів та організацій не надходило</w:t>
            </w:r>
            <w:r w:rsidR="00A30638"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A30638" w:rsidRPr="00620FE7" w:rsidTr="0096266E">
        <w:trPr>
          <w:trHeight w:val="150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326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9.8.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noBreakHyphen/>
              <w:t xml:space="preserve">17 років; жінок з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малозабез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печених сімей, ВІЛ-позитивних жінок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 жіночій консультації на обліку стоїть з важкої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екстрагенітальною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патологією із захворюваннями при яких вагітність і пологи загрожують життю дитини - 196 жінок. За міський бюджет було придбано 9452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презервативів, спіралей- 20 шт. З Інших джерел отримано презервативи 28800 шт.</w:t>
            </w:r>
          </w:p>
        </w:tc>
      </w:tr>
      <w:tr w:rsidR="00A30638" w:rsidRPr="00620FE7" w:rsidTr="0096266E">
        <w:trPr>
          <w:trHeight w:hRule="exact" w:val="1799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138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9.9. Забезпечення лікуванням новонароджених, які знаходяться у відділенні новонароджених в КМУ «ДТМО»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м. Краматорськ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Надання своєчасної якісної медичної допомоги для новонароджених дітей. </w:t>
            </w:r>
            <w:r w:rsidR="007E20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Направили на л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ікування 8 дітей</w:t>
            </w:r>
            <w:r w:rsidR="00437B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Забезпеченні</w:t>
            </w:r>
            <w:r w:rsidR="00437BF7"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лікуванням</w:t>
            </w:r>
            <w:r w:rsidR="007E20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– 8дітей.</w:t>
            </w:r>
          </w:p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val="1320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10.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326" w:line="240" w:lineRule="auto"/>
              <w:ind w:right="-111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Проведення профілактики гемолітичної хвороби новонароджених</w:t>
            </w: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10.1. Придбання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антирезусного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імуноглобуліну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 2019  році придбано 25 ампул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антирезусного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імуноглобуліну.  Використано 9 ампул. Забезпечено 9 резус-негативних вагітних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жінок,які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потребують у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антирезусному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імуноглобуліні  </w:t>
            </w:r>
          </w:p>
        </w:tc>
      </w:tr>
      <w:tr w:rsidR="00A30638" w:rsidRPr="00620FE7" w:rsidTr="0096266E">
        <w:trPr>
          <w:trHeight w:val="1212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7E20C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38" w:rsidRPr="00620FE7" w:rsidTr="0096266E">
        <w:trPr>
          <w:trHeight w:hRule="exact" w:val="2559"/>
        </w:trPr>
        <w:tc>
          <w:tcPr>
            <w:tcW w:w="565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11.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</w:tcPr>
          <w:p w:rsidR="00A30638" w:rsidRPr="00620FE7" w:rsidRDefault="00A30638" w:rsidP="00B56A8B">
            <w:pPr>
              <w:spacing w:after="326" w:line="240" w:lineRule="auto"/>
              <w:ind w:right="-113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Оснащення витратними матеріалами кабінету «Альтернатива» «Клініка, дружня  до молоді»</w:t>
            </w:r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11.1. Придбання тестів на вагітність та засобів контрацепції  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</w:tcPr>
          <w:p w:rsidR="00A30638" w:rsidRPr="00620FE7" w:rsidRDefault="00714F07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2019 році тести та засоби контрацепції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використувалися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рахунок залишків станом на 01.01.2019</w:t>
            </w:r>
          </w:p>
        </w:tc>
      </w:tr>
      <w:tr w:rsidR="00A30638" w:rsidRPr="00620FE7" w:rsidTr="0091049D">
        <w:trPr>
          <w:trHeight w:val="1934"/>
        </w:trPr>
        <w:tc>
          <w:tcPr>
            <w:tcW w:w="565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12.</w:t>
            </w:r>
          </w:p>
        </w:tc>
        <w:tc>
          <w:tcPr>
            <w:tcW w:w="1842" w:type="dxa"/>
            <w:gridSpan w:val="3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медикаментами для паліативного лікування невиліковних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онклохворих</w:t>
            </w:r>
            <w:proofErr w:type="spellEnd"/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12.1. Придбання знеболювальних лікарських засобів</w:t>
            </w:r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«ЦПМД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A30638" w:rsidRPr="00620FE7" w:rsidRDefault="00A30638" w:rsidP="00B56A8B">
            <w:pPr>
              <w:spacing w:after="0" w:line="240" w:lineRule="auto"/>
              <w:ind w:left="-29" w:firstLine="171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Національна служба здоров`я України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42,6 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Було придбано: Морфін -545 ампул та 2030 таблеток.</w:t>
            </w:r>
          </w:p>
        </w:tc>
      </w:tr>
      <w:tr w:rsidR="00A30638" w:rsidRPr="00620FE7" w:rsidTr="0096266E">
        <w:trPr>
          <w:trHeight w:val="660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vanish/>
                <w:sz w:val="20"/>
                <w:szCs w:val="20"/>
                <w:lang w:val="ru-RU" w:eastAsia="ru-RU"/>
              </w:rPr>
            </w:pPr>
            <w:bookmarkStart w:id="4" w:name="_Hlk6494618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13</w:t>
            </w:r>
            <w:r w:rsidRPr="00620FE7">
              <w:rPr>
                <w:rFonts w:ascii="Times New Roman" w:eastAsia="Calibri" w:hAnsi="Times New Roman" w:cs="Times New Roman"/>
                <w:vanish/>
                <w:sz w:val="20"/>
                <w:szCs w:val="20"/>
                <w:lang w:val="ru-RU" w:eastAsia="ru-RU"/>
              </w:rPr>
              <w:t xml:space="preserve"> </w:t>
            </w: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медикаментами для хіміотерапевтичного лікування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онкологічно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хворих</w:t>
            </w: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13.1. Придбання медикаментів для проведення хіміотерапії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Комплексне лікування та зниження рецидивів. </w:t>
            </w:r>
            <w:r w:rsidRPr="00620FE7">
              <w:t xml:space="preserve">У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році було проведено 876 курсів хіміотерапії для 368 хворих</w:t>
            </w:r>
          </w:p>
        </w:tc>
      </w:tr>
      <w:tr w:rsidR="00A30638" w:rsidRPr="00620FE7" w:rsidTr="0096266E">
        <w:trPr>
          <w:trHeight w:val="85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Державний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бюджет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368,0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451,1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122,6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bookmarkEnd w:id="4"/>
      <w:tr w:rsidR="00A30638" w:rsidRPr="00620FE7" w:rsidTr="0096266E">
        <w:trPr>
          <w:trHeight w:val="1240"/>
        </w:trPr>
        <w:tc>
          <w:tcPr>
            <w:tcW w:w="565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14.</w:t>
            </w:r>
          </w:p>
        </w:tc>
        <w:tc>
          <w:tcPr>
            <w:tcW w:w="1842" w:type="dxa"/>
            <w:gridSpan w:val="3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Проведення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діагностики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лікування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жінок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передпухлин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-ною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патологією</w:t>
            </w:r>
            <w:proofErr w:type="spellEnd"/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14.1.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кольпоскопів</w:t>
            </w:r>
            <w:proofErr w:type="spellEnd"/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201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Управління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охорони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здоров’я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міської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Міській бюджет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190,0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133,9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70,5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Профілактика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онкопатології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 жінок Придбано 1 од.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кольпоскопу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30638" w:rsidRPr="00620FE7" w:rsidTr="0096266E">
        <w:trPr>
          <w:trHeight w:val="1080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15.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Профілактика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діагностика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інфекційних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захворювань</w:t>
            </w:r>
            <w:proofErr w:type="spellEnd"/>
          </w:p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15.1.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населення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міста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медичними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імунобіологічними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препаратами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проти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вакцінокерованих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інфекцій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зокрема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сказу,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правцю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тощо</w:t>
            </w:r>
            <w:proofErr w:type="spellEnd"/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Управління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охорони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здоров’я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міської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ради,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54,3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54,3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Запобігання захворюваності шляхом проведення щеплень. У 2019 році отримані вакцини – 36275 доз на суму 1274,1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Пріорікс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7254 дози – 886,1тис.грн., вакциновано 1816 дітей та  5032 дорослих.</w:t>
            </w:r>
          </w:p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Еувакс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3000 дози- 50,8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тис.грн.,вакциновано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2223 дітей та 149 дорослих.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Імовакс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Поліо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1900 доз- 94,9 тис. грн.,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Поліо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Сабін4550 доз-24,6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., вакциновано – 4720 дітей.</w:t>
            </w:r>
          </w:p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Вакцина проти дифтерії та правця  17000 доз -93,5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.,,</w:t>
            </w:r>
          </w:p>
          <w:p w:rsidR="0091049D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Діфтет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ДТ вакцина дифтерії та правця  640доз </w:t>
            </w:r>
          </w:p>
          <w:p w:rsidR="0091049D" w:rsidRDefault="0091049D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49D" w:rsidRDefault="0091049D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2,9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., вакциновано 4343 дітей та 7532 дорослих.</w:t>
            </w:r>
          </w:p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Вакцина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Кон’югована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1600доз – 88,9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тис.грн.,вакциновано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1510 дітей.</w:t>
            </w:r>
          </w:p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Вакцина БЦЖ 200доз – 0,5 тис. грн.,вакциновано 47дітей.</w:t>
            </w:r>
          </w:p>
          <w:p w:rsidR="00A30638" w:rsidRPr="00620FE7" w:rsidRDefault="00A30638" w:rsidP="00B56A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Вакцина проти грипу «Ваксі грип» 131доза – 31,9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., вакциновано -131 особа.</w:t>
            </w:r>
          </w:p>
          <w:p w:rsidR="00A30638" w:rsidRPr="00620FE7" w:rsidRDefault="00A30638" w:rsidP="00437BF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За 2019 рік використано 167 доз вакцини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Індіраб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на 42 особи</w:t>
            </w:r>
            <w:r w:rsidR="00437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0638" w:rsidRPr="00620FE7" w:rsidTr="0096266E">
        <w:trPr>
          <w:trHeight w:val="692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Державний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бюджет</w:t>
            </w: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1242,2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103,5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30638" w:rsidRPr="00620FE7" w:rsidTr="0096266E">
        <w:trPr>
          <w:trHeight w:val="819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Інші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джерела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33,9</w:t>
            </w:r>
          </w:p>
        </w:tc>
        <w:tc>
          <w:tcPr>
            <w:tcW w:w="1276" w:type="dxa"/>
            <w:vAlign w:val="center"/>
          </w:tcPr>
          <w:p w:rsidR="00A30638" w:rsidRPr="00620FE7" w:rsidRDefault="00ED3BAA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30638" w:rsidRPr="00620FE7" w:rsidTr="0096266E">
        <w:trPr>
          <w:trHeight w:val="3438"/>
        </w:trPr>
        <w:tc>
          <w:tcPr>
            <w:tcW w:w="565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16.</w:t>
            </w:r>
          </w:p>
        </w:tc>
        <w:tc>
          <w:tcPr>
            <w:tcW w:w="1842" w:type="dxa"/>
            <w:gridSpan w:val="3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хворих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з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1"/>
                <w:szCs w:val="21"/>
                <w:lang w:val="ru-RU" w:eastAsia="ru-RU"/>
              </w:rPr>
              <w:t>захворюваннями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серцево-судинної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системи</w:t>
            </w:r>
            <w:proofErr w:type="spellEnd"/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16.1.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кардіологічного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відділення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неврологічних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відділень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лікувально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–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профілактичного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закладу  препаратами для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проведення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тромболізису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ефективними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засобами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профілактики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тромболітичних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ускладнень</w:t>
            </w:r>
            <w:proofErr w:type="spellEnd"/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2018-2020 роки</w:t>
            </w:r>
          </w:p>
        </w:tc>
        <w:tc>
          <w:tcPr>
            <w:tcW w:w="1708" w:type="dxa"/>
          </w:tcPr>
          <w:p w:rsidR="00A30638" w:rsidRPr="00620FE7" w:rsidRDefault="00A30638" w:rsidP="00B56A8B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Управління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охорони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здоров’я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міської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Державний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бюджет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455,5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461,1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101,0</w:t>
            </w:r>
          </w:p>
        </w:tc>
        <w:tc>
          <w:tcPr>
            <w:tcW w:w="2552" w:type="dxa"/>
          </w:tcPr>
          <w:p w:rsidR="00A30638" w:rsidRPr="00620FE7" w:rsidRDefault="00A30638" w:rsidP="004641A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У 2019 році було проведено 17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тромболізісів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. Отримано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Актелізе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16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="00464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30638" w:rsidRPr="00620FE7" w:rsidTr="00227118">
        <w:trPr>
          <w:trHeight w:val="1093"/>
        </w:trPr>
        <w:tc>
          <w:tcPr>
            <w:tcW w:w="565" w:type="dxa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 w:eastAsia="ru-RU"/>
              </w:rPr>
              <w:t>17.</w:t>
            </w:r>
          </w:p>
        </w:tc>
        <w:tc>
          <w:tcPr>
            <w:tcW w:w="1842" w:type="dxa"/>
            <w:gridSpan w:val="3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населення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міста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трансфузіологічною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допомогою</w:t>
            </w:r>
            <w:proofErr w:type="spellEnd"/>
          </w:p>
        </w:tc>
        <w:tc>
          <w:tcPr>
            <w:tcW w:w="1984" w:type="dxa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17.1.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компенсаційними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виплатами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донорів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взяття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крові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та (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або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)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її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компонентів</w:t>
            </w:r>
            <w:proofErr w:type="spellEnd"/>
          </w:p>
        </w:tc>
        <w:tc>
          <w:tcPr>
            <w:tcW w:w="1271" w:type="dxa"/>
          </w:tcPr>
          <w:p w:rsidR="00A30638" w:rsidRPr="00620FE7" w:rsidRDefault="00A30638" w:rsidP="00B56A8B">
            <w:pPr>
              <w:spacing w:after="326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2019-2020 роки</w:t>
            </w:r>
          </w:p>
        </w:tc>
        <w:tc>
          <w:tcPr>
            <w:tcW w:w="1708" w:type="dxa"/>
          </w:tcPr>
          <w:p w:rsidR="0091049D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Управління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охорони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здоров’я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міської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ради, КНП «БЛІЛ м. </w:t>
            </w:r>
          </w:p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326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37,5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326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36,7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326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2552" w:type="dxa"/>
          </w:tcPr>
          <w:p w:rsidR="0091049D" w:rsidRDefault="00A30638" w:rsidP="00B56A8B">
            <w:pPr>
              <w:spacing w:after="326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донорів, які отримали компенсацію за кров - 215 осіб. Кількість донорів, які отримали компенсаційну виплату за харчування -275 осіб. Сніданками забезпечені </w:t>
            </w:r>
          </w:p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401 донор.</w:t>
            </w:r>
          </w:p>
        </w:tc>
      </w:tr>
      <w:tr w:rsidR="00A30638" w:rsidRPr="00620FE7" w:rsidTr="00227118">
        <w:trPr>
          <w:trHeight w:hRule="exact" w:val="3963"/>
        </w:trPr>
        <w:tc>
          <w:tcPr>
            <w:tcW w:w="565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18.</w:t>
            </w:r>
          </w:p>
        </w:tc>
        <w:tc>
          <w:tcPr>
            <w:tcW w:w="1842" w:type="dxa"/>
            <w:gridSpan w:val="3"/>
            <w:vMerge w:val="restart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Зміцнення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матеріально-технічної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бази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комунальних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некомерційних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підприємств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міста</w:t>
            </w:r>
            <w:proofErr w:type="spellEnd"/>
          </w:p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18.1.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медичною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технікою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діагностичним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іншим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обладнанням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відповідно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до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табелів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оснащення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КНП ( у т.ч.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проведення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капітального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ремонту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медичного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),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комп’ютерного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томографу для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Комунального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некомерційного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підприємства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«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Багатопрофільна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лікарня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інтенсивного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лікування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Управління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охорони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здоров’я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міс</w:t>
            </w:r>
            <w:r w:rsidR="005159C1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ької</w:t>
            </w:r>
            <w:proofErr w:type="spellEnd"/>
            <w:r w:rsidR="005159C1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ради,      КНП 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598,0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98,0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552" w:type="dxa"/>
          </w:tcPr>
          <w:p w:rsidR="00A30638" w:rsidRPr="009960C0" w:rsidRDefault="00A30638" w:rsidP="00B56A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</w:t>
            </w:r>
            <w:r w:rsidR="00ED3BAA">
              <w:rPr>
                <w:rFonts w:ascii="Times New Roman" w:hAnsi="Times New Roman" w:cs="Times New Roman"/>
                <w:sz w:val="20"/>
                <w:szCs w:val="20"/>
              </w:rPr>
              <w:t>технічної бази КНП</w:t>
            </w:r>
            <w:r w:rsidR="00AD24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За 2019 рік за рахунок міського бюджету було придбано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плазмофільтри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в кількості 62 шт.           Процедуру </w:t>
            </w:r>
            <w:proofErr w:type="spellStart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>плазмоферезу</w:t>
            </w:r>
            <w:proofErr w:type="spellEnd"/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 отримали 18 осіб</w:t>
            </w:r>
            <w:r w:rsidR="009960C0" w:rsidRPr="005B5619">
              <w:rPr>
                <w:rFonts w:ascii="Times New Roman" w:hAnsi="Times New Roman" w:cs="Times New Roman"/>
                <w:sz w:val="20"/>
                <w:szCs w:val="20"/>
              </w:rPr>
              <w:t>. Ка</w:t>
            </w:r>
            <w:r w:rsidR="009960C0">
              <w:rPr>
                <w:rFonts w:ascii="Times New Roman" w:hAnsi="Times New Roman" w:cs="Times New Roman"/>
                <w:sz w:val="20"/>
                <w:szCs w:val="20"/>
              </w:rPr>
              <w:t xml:space="preserve">пітальний ремонт </w:t>
            </w:r>
            <w:r w:rsidR="00227118">
              <w:rPr>
                <w:rFonts w:ascii="Times New Roman" w:hAnsi="Times New Roman" w:cs="Times New Roman"/>
                <w:sz w:val="20"/>
                <w:szCs w:val="20"/>
              </w:rPr>
              <w:t xml:space="preserve">комп’ютерного томографа з заміною рентгенівського випромінювача </w:t>
            </w:r>
            <w:r w:rsidR="009960C0">
              <w:rPr>
                <w:rFonts w:ascii="Times New Roman" w:hAnsi="Times New Roman" w:cs="Times New Roman"/>
                <w:sz w:val="20"/>
                <w:szCs w:val="20"/>
              </w:rPr>
              <w:t>не здійснено у зв’язку з відсутністю пропозицій від учасників тендерних торгів.</w:t>
            </w:r>
          </w:p>
          <w:p w:rsidR="00A30638" w:rsidRPr="00620FE7" w:rsidRDefault="00A30638" w:rsidP="00B56A8B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0638" w:rsidRPr="00620FE7" w:rsidRDefault="00A30638" w:rsidP="00B56A8B">
            <w:pPr>
              <w:spacing w:after="326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638" w:rsidRPr="00620FE7" w:rsidTr="0096266E">
        <w:trPr>
          <w:trHeight w:val="1247"/>
        </w:trPr>
        <w:tc>
          <w:tcPr>
            <w:tcW w:w="565" w:type="dxa"/>
            <w:vMerge/>
          </w:tcPr>
          <w:p w:rsidR="00A30638" w:rsidRPr="00AD246B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AD246B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30638" w:rsidRPr="00AD246B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A30638" w:rsidRPr="00AD246B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A30638" w:rsidRPr="00AD246B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AD246B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D24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1140" w:type="dxa"/>
            <w:gridSpan w:val="2"/>
            <w:vAlign w:val="center"/>
          </w:tcPr>
          <w:p w:rsidR="00A30638" w:rsidRPr="00AD246B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D24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 </w:t>
            </w:r>
            <w:r w:rsidRPr="00AD24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AD24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5750,0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98,4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hAnsi="Times New Roman" w:cs="Times New Roman"/>
                <w:sz w:val="20"/>
                <w:szCs w:val="20"/>
              </w:rPr>
              <w:t xml:space="preserve">За рахунок обласного бюджету було придбано Систему рентгенівської комп`ютерної томографії всього тіла. </w:t>
            </w:r>
          </w:p>
        </w:tc>
      </w:tr>
      <w:tr w:rsidR="00A30638" w:rsidRPr="00620FE7" w:rsidTr="0096266E">
        <w:trPr>
          <w:trHeight w:val="149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Інші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джерела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538,1</w:t>
            </w:r>
          </w:p>
        </w:tc>
        <w:tc>
          <w:tcPr>
            <w:tcW w:w="1276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552" w:type="dxa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30638" w:rsidRPr="00620FE7" w:rsidTr="0091049D">
        <w:trPr>
          <w:trHeight w:hRule="exact" w:val="1523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18.2.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Проведення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реконструкцій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капітальних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ремонтів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в КНП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охорони здоров`я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 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всього</w:t>
            </w:r>
            <w:proofErr w:type="spellEnd"/>
          </w:p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у тому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числі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271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lastRenderedPageBreak/>
              <w:t>2018-2020 роки</w:t>
            </w:r>
          </w:p>
        </w:tc>
        <w:tc>
          <w:tcPr>
            <w:tcW w:w="1708" w:type="dxa"/>
            <w:vMerge w:val="restart"/>
          </w:tcPr>
          <w:p w:rsidR="00A30638" w:rsidRPr="00620FE7" w:rsidRDefault="00A30638" w:rsidP="00B56A8B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Управління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охорони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здоров’я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міської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Державний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бюджет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A30638" w:rsidRPr="00620FE7" w:rsidRDefault="00A30638" w:rsidP="00B56A8B">
            <w:pPr>
              <w:spacing w:after="0" w:line="240" w:lineRule="auto"/>
              <w:ind w:right="31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43 736,6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34 981,5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80,0</w:t>
            </w:r>
          </w:p>
        </w:tc>
        <w:tc>
          <w:tcPr>
            <w:tcW w:w="2552" w:type="dxa"/>
            <w:vMerge w:val="restart"/>
          </w:tcPr>
          <w:p w:rsidR="00A30638" w:rsidRPr="00620FE7" w:rsidRDefault="00A30638" w:rsidP="00B56A8B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Зміцнення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матеріально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технічної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бази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КНП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 ІІ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рівня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надання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медичної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допомоги</w:t>
            </w:r>
            <w:proofErr w:type="spellEnd"/>
          </w:p>
        </w:tc>
      </w:tr>
      <w:tr w:rsidR="00A30638" w:rsidRPr="00620FE7" w:rsidTr="0096266E">
        <w:trPr>
          <w:trHeight w:hRule="exact" w:val="750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5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263,2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638" w:rsidRPr="00620FE7" w:rsidRDefault="00714F07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3 98</w:t>
            </w:r>
            <w:r w:rsidR="00A30638"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30638" w:rsidRPr="00620FE7" w:rsidTr="0096266E">
        <w:trPr>
          <w:trHeight w:hRule="exact" w:val="682"/>
        </w:trPr>
        <w:tc>
          <w:tcPr>
            <w:tcW w:w="565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1" w:type="dxa"/>
            <w:vMerge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8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4" w:type="dxa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Інші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джерела</w:t>
            </w:r>
            <w:proofErr w:type="spellEnd"/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292,2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292,3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638" w:rsidRPr="00620FE7" w:rsidRDefault="00A30638" w:rsidP="00B5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  <w:t>100,0</w:t>
            </w:r>
          </w:p>
        </w:tc>
        <w:tc>
          <w:tcPr>
            <w:tcW w:w="2552" w:type="dxa"/>
            <w:vMerge/>
          </w:tcPr>
          <w:p w:rsidR="00A30638" w:rsidRPr="00620FE7" w:rsidRDefault="00A30638" w:rsidP="00B56A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E5B9E" w:rsidRPr="004641A7" w:rsidTr="0096266E">
        <w:trPr>
          <w:trHeight w:hRule="exact" w:val="3816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18.2.1. «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Реконструкція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корпусу № 1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КЗОЗ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сь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центральна районна лікарня»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адресою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: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вул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. Мира, буд.10», у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т.ч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коригування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проектно-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кошторисної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документації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її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експертизи</w:t>
            </w:r>
            <w:proofErr w:type="spellEnd"/>
          </w:p>
        </w:tc>
        <w:tc>
          <w:tcPr>
            <w:tcW w:w="1271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2018-2019 роки</w:t>
            </w:r>
          </w:p>
        </w:tc>
        <w:tc>
          <w:tcPr>
            <w:tcW w:w="1708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Управління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охорони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здоров’я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міської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ради, КНП «БЛІЛ       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Державний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 xml:space="preserve">  бюджет</w:t>
            </w: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43 736,6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34 981,5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79,0</w:t>
            </w:r>
          </w:p>
        </w:tc>
        <w:tc>
          <w:tcPr>
            <w:tcW w:w="2552" w:type="dxa"/>
          </w:tcPr>
          <w:p w:rsidR="009E5B9E" w:rsidRPr="00620FE7" w:rsidRDefault="009E5B9E" w:rsidP="00227118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2937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2019 році здійснена реконструкція корпусу №</w:t>
            </w:r>
            <w:r w:rsidR="002271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2937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КНП «БЛІЛ м. </w:t>
            </w:r>
            <w:proofErr w:type="spellStart"/>
            <w:r w:rsidRPr="002937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2937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(ремонт покрівлі, заміна вікон та </w:t>
            </w:r>
            <w:r w:rsidR="002937C6" w:rsidRPr="002937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дверей</w:t>
            </w:r>
            <w:r w:rsidRPr="002937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реконструкція вентиляції, мереж опалення, електропостачання, водовідведення, проведено налагодження та перевірка пожежної сигналізації, утеплення фасаду та внутрішні роботи, ремонт травматологічного відділення, встановлення медичного обладнання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9E5B9E" w:rsidRPr="004641A7" w:rsidTr="0096266E">
        <w:trPr>
          <w:trHeight w:hRule="exact" w:val="1279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84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1" w:type="dxa"/>
            <w:vMerge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8" w:type="dxa"/>
            <w:vMerge/>
          </w:tcPr>
          <w:p w:rsidR="009E5B9E" w:rsidRPr="00620FE7" w:rsidRDefault="009E5B9E" w:rsidP="009E5B9E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4 859,6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3 985,0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val="ru-RU" w:eastAsia="ru-RU"/>
              </w:rPr>
              <w:t>82,0</w:t>
            </w:r>
          </w:p>
        </w:tc>
        <w:tc>
          <w:tcPr>
            <w:tcW w:w="2552" w:type="dxa"/>
          </w:tcPr>
          <w:p w:rsidR="009E5B9E" w:rsidRPr="004641A7" w:rsidRDefault="0045708D" w:rsidP="0045708D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Сума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софінансування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зменшена  по факту здійснення робіт згідно кошторисної документації</w:t>
            </w:r>
          </w:p>
        </w:tc>
      </w:tr>
      <w:tr w:rsidR="009E5B9E" w:rsidRPr="00620FE7" w:rsidTr="0096266E">
        <w:trPr>
          <w:trHeight w:val="1125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1049D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18.2.2. Реконструкція корпусу № 2 КЗОЗ «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центральна районна лікарня» за адресою: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вул. Миру, буд.10»,  у т.ч. коригування проектно-кошторисної </w:t>
            </w:r>
          </w:p>
          <w:p w:rsidR="0091049D" w:rsidRDefault="0091049D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1049D" w:rsidRDefault="0091049D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1049D" w:rsidRDefault="0091049D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документації та її експертизи</w:t>
            </w:r>
          </w:p>
        </w:tc>
        <w:tc>
          <w:tcPr>
            <w:tcW w:w="1271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2019 - 2020 роки</w:t>
            </w:r>
          </w:p>
        </w:tc>
        <w:tc>
          <w:tcPr>
            <w:tcW w:w="1708" w:type="dxa"/>
          </w:tcPr>
          <w:p w:rsidR="009E5B9E" w:rsidRPr="00620FE7" w:rsidRDefault="009E5B9E" w:rsidP="009E5B9E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Державний  бюджет</w:t>
            </w: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16 743,7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Кошти не виділялись. Захід буде виконано у 2020 році. </w:t>
            </w: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val="2990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18.2.2.1.</w:t>
            </w: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Страхування робіт по реконструкції корпусу № 1 КЗОЗ «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цен6тральна районна лікарня» за адресою: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вул. Мира, буд.10, корпусу № 2   КЗОЗ «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цен6тральна районна лікарня» за адресою: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вул. Мира, буд.10 та конвертація валют.</w:t>
            </w:r>
          </w:p>
        </w:tc>
        <w:tc>
          <w:tcPr>
            <w:tcW w:w="1271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– 2020 роки</w:t>
            </w:r>
          </w:p>
        </w:tc>
        <w:tc>
          <w:tcPr>
            <w:tcW w:w="1708" w:type="dxa"/>
          </w:tcPr>
          <w:p w:rsidR="009E5B9E" w:rsidRPr="00620FE7" w:rsidRDefault="009E5B9E" w:rsidP="009E5B9E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Міський</w:t>
            </w: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</w:t>
            </w: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Кошти не виділялись. Захід буде виконано у 2020 році. </w:t>
            </w: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val="3538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E5B9E" w:rsidRPr="00620FE7" w:rsidRDefault="009E5B9E" w:rsidP="009E5B9E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18.2.4 Капітальний ремонт покрівель будівель та споруд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за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адресою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вул. Ювілейна, буд.54, у т. ч. розробка проектно-кошторисної документації та її експертиза.</w:t>
            </w:r>
          </w:p>
        </w:tc>
        <w:tc>
          <w:tcPr>
            <w:tcW w:w="1271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2019-2020 роки</w:t>
            </w:r>
          </w:p>
        </w:tc>
        <w:tc>
          <w:tcPr>
            <w:tcW w:w="1708" w:type="dxa"/>
          </w:tcPr>
          <w:p w:rsidR="009E5B9E" w:rsidRPr="00620FE7" w:rsidRDefault="009E5B9E" w:rsidP="009E5B9E">
            <w:pPr>
              <w:spacing w:after="0" w:line="240" w:lineRule="auto"/>
              <w:ind w:left="-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292,2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292,3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Проведено капітальний ремонт покрівлі патологоанатомічного корпусу</w:t>
            </w:r>
          </w:p>
        </w:tc>
      </w:tr>
      <w:tr w:rsidR="009E5B9E" w:rsidRPr="00620FE7" w:rsidTr="0096266E">
        <w:trPr>
          <w:trHeight w:hRule="exact" w:val="3269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18.2.7. Будівництво амбулаторії загальної практики сімейної медицини по вул. Освітня, 2             с. Іванівське </w:t>
            </w:r>
          </w:p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ОТГ, у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розробка проектно-кошторисної документації</w:t>
            </w:r>
          </w:p>
        </w:tc>
        <w:tc>
          <w:tcPr>
            <w:tcW w:w="1271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708" w:type="dxa"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«ЦПМД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Здійснена розробка документації із землеустрою щодо відведення земельної ділянки для будівництва амбулаторії загальної практики сімейної медицини по вул. Освітня,   с. Іванівське </w:t>
            </w:r>
          </w:p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ОТГ</w:t>
            </w:r>
          </w:p>
        </w:tc>
      </w:tr>
      <w:tr w:rsidR="009E5B9E" w:rsidRPr="00620FE7" w:rsidTr="0096266E">
        <w:trPr>
          <w:trHeight w:hRule="exact" w:val="2691"/>
        </w:trPr>
        <w:tc>
          <w:tcPr>
            <w:tcW w:w="565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19.</w:t>
            </w:r>
          </w:p>
        </w:tc>
        <w:tc>
          <w:tcPr>
            <w:tcW w:w="1842" w:type="dxa"/>
            <w:gridSpan w:val="3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Розвиток інфраструктури системи охорони здоров`я міста</w:t>
            </w:r>
          </w:p>
        </w:tc>
        <w:tc>
          <w:tcPr>
            <w:tcW w:w="1984" w:type="dxa"/>
          </w:tcPr>
          <w:p w:rsidR="009E5B9E" w:rsidRPr="00620FE7" w:rsidRDefault="009E5B9E" w:rsidP="009E5B9E">
            <w:pPr>
              <w:spacing w:after="0" w:line="240" w:lineRule="auto"/>
              <w:ind w:right="176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19.2.Проведення  капітального ремонту та пусконалагоджувальних  робіт ліфту в КНП «ЦПМД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1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 рік</w:t>
            </w:r>
          </w:p>
        </w:tc>
        <w:tc>
          <w:tcPr>
            <w:tcW w:w="1708" w:type="dxa"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здоров`я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Проведено ремонтні та пусконалагоджувальні  роботи ліфту у 4-х поверховій будівлі в КНП «ЦПМД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E5B9E" w:rsidRPr="00620FE7" w:rsidTr="0096266E">
        <w:trPr>
          <w:trHeight w:hRule="exact" w:val="4834"/>
        </w:trPr>
        <w:tc>
          <w:tcPr>
            <w:tcW w:w="565" w:type="dxa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1842" w:type="dxa"/>
            <w:gridSpan w:val="3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населення                   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міської ОТГ лікарськими засобами для лікування окремих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захворювань</w:t>
            </w:r>
          </w:p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20.1.Відшкодування вартості лікарських засобів  для лікування окремих захворювань</w:t>
            </w:r>
          </w:p>
        </w:tc>
        <w:tc>
          <w:tcPr>
            <w:tcW w:w="1271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2018-2019 роки</w:t>
            </w:r>
          </w:p>
        </w:tc>
        <w:tc>
          <w:tcPr>
            <w:tcW w:w="1708" w:type="dxa"/>
          </w:tcPr>
          <w:p w:rsidR="009E5B9E" w:rsidRPr="00620FE7" w:rsidRDefault="009E5B9E" w:rsidP="009E5B9E">
            <w:pPr>
              <w:spacing w:after="0" w:line="240" w:lineRule="auto"/>
              <w:ind w:left="-29" w:firstLine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Державний  бюджет</w:t>
            </w: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512,2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512,2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552" w:type="dxa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Здійснено відшкодування по 6258  безкоштовним рецептам, у т.ч.: серцево-судинні захворювання –                             5431 рецепт, цукровий діабет ІІ типу – 623 рецепта та на бронхіальну астму – 204 рецепта.</w:t>
            </w:r>
          </w:p>
        </w:tc>
      </w:tr>
      <w:tr w:rsidR="009E5B9E" w:rsidRPr="00620FE7" w:rsidTr="0096266E">
        <w:trPr>
          <w:trHeight w:hRule="exact" w:val="1126"/>
        </w:trPr>
        <w:tc>
          <w:tcPr>
            <w:tcW w:w="565" w:type="dxa"/>
            <w:vMerge w:val="restart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842" w:type="dxa"/>
            <w:gridSpan w:val="3"/>
            <w:vMerge w:val="restart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Забезпечення хворих на цукровий та нецукровий діабет препаратами інсуліну</w:t>
            </w:r>
          </w:p>
        </w:tc>
        <w:tc>
          <w:tcPr>
            <w:tcW w:w="1984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21.1.Відшкодування вартості препаратів інсуліну для лікування хворих на цукровий та нецукровий діабет</w:t>
            </w:r>
          </w:p>
        </w:tc>
        <w:tc>
          <w:tcPr>
            <w:tcW w:w="1271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708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2 020,0</w:t>
            </w:r>
          </w:p>
        </w:tc>
        <w:tc>
          <w:tcPr>
            <w:tcW w:w="1276" w:type="dxa"/>
            <w:vAlign w:val="center"/>
          </w:tcPr>
          <w:p w:rsidR="009E5B9E" w:rsidRPr="00620FE7" w:rsidRDefault="0045708D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1651,3</w:t>
            </w:r>
          </w:p>
        </w:tc>
        <w:tc>
          <w:tcPr>
            <w:tcW w:w="1276" w:type="dxa"/>
            <w:vAlign w:val="center"/>
          </w:tcPr>
          <w:p w:rsidR="009E5B9E" w:rsidRPr="00620FE7" w:rsidRDefault="0045708D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2552" w:type="dxa"/>
            <w:vMerge w:val="restart"/>
          </w:tcPr>
          <w:p w:rsidR="009E5B9E" w:rsidRPr="00620FE7" w:rsidRDefault="009E5B9E" w:rsidP="009E5B9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2019 році 406 хворих отримали 3041 рецептів. </w:t>
            </w:r>
          </w:p>
        </w:tc>
      </w:tr>
      <w:tr w:rsidR="009E5B9E" w:rsidRPr="00620FE7" w:rsidTr="0096266E">
        <w:trPr>
          <w:trHeight w:hRule="exact" w:val="794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E5B9E" w:rsidRPr="00620FE7" w:rsidRDefault="0045708D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1247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2265,5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2552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1286"/>
        </w:trPr>
        <w:tc>
          <w:tcPr>
            <w:tcW w:w="565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842" w:type="dxa"/>
            <w:gridSpan w:val="3"/>
            <w:vMerge w:val="restart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безкоштовного доступу населення до обстеження на </w:t>
            </w: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ВІЛ-інфекцію (крім вагітних та донорів) та ВІЛ-асоційованих інфекцій (гепатит В, С) не менше 5%</w:t>
            </w:r>
          </w:p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22.1. Придбання тест/систем, реактивів та систем відбору крові задля добровільного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консультування і тестування на ВІЛ-інфекцію</w:t>
            </w:r>
          </w:p>
        </w:tc>
        <w:tc>
          <w:tcPr>
            <w:tcW w:w="1271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2019-2020  роки</w:t>
            </w:r>
          </w:p>
        </w:tc>
        <w:tc>
          <w:tcPr>
            <w:tcW w:w="1708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» КНП «ЦПМД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309,0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2552" w:type="dxa"/>
            <w:vMerge w:val="restart"/>
          </w:tcPr>
          <w:p w:rsidR="009E5B9E" w:rsidRPr="00ED3BAA" w:rsidRDefault="009E5B9E" w:rsidP="009E5B9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 2019 рік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було проведено 5666 досліджень, крім </w:t>
            </w:r>
            <w:r w:rsidRPr="00ED3BA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вагітних та донорів – 4798-6,1%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860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vMerge/>
          </w:tcPr>
          <w:p w:rsidR="009E5B9E" w:rsidRPr="00620FE7" w:rsidRDefault="009E5B9E" w:rsidP="009E5B9E">
            <w:pPr>
              <w:spacing w:after="326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1070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vMerge/>
          </w:tcPr>
          <w:p w:rsidR="009E5B9E" w:rsidRPr="00620FE7" w:rsidRDefault="009E5B9E" w:rsidP="009E5B9E">
            <w:pPr>
              <w:spacing w:after="326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2080"/>
        </w:trPr>
        <w:tc>
          <w:tcPr>
            <w:tcW w:w="565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842" w:type="dxa"/>
            <w:gridSpan w:val="3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Попередження народження дітей з вродженими вадами розвитку</w:t>
            </w:r>
          </w:p>
        </w:tc>
        <w:tc>
          <w:tcPr>
            <w:tcW w:w="1984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23.1. Проведення добровільного обстеження на TORCH – інфекцію осіб, що подали заяву про реєстрацію шлюбу</w:t>
            </w:r>
          </w:p>
        </w:tc>
        <w:tc>
          <w:tcPr>
            <w:tcW w:w="1271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2019-2020  роки</w:t>
            </w:r>
          </w:p>
        </w:tc>
        <w:tc>
          <w:tcPr>
            <w:tcW w:w="1708" w:type="dxa"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</w:tcPr>
          <w:p w:rsidR="009E5B9E" w:rsidRPr="00620FE7" w:rsidRDefault="009E5B9E" w:rsidP="009E5B9E">
            <w:pPr>
              <w:spacing w:after="326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Зниження показників захворюваності дітей до 1-го року, народжених з вродженими вадами розвитку за рахунок добровільного обстеження на TORCH – інфекцію осіб, що подали заяву про реєстрацію шлюбу</w:t>
            </w:r>
          </w:p>
        </w:tc>
      </w:tr>
      <w:tr w:rsidR="009E5B9E" w:rsidRPr="00620FE7" w:rsidTr="0096266E">
        <w:trPr>
          <w:trHeight w:hRule="exact" w:val="1704"/>
        </w:trPr>
        <w:tc>
          <w:tcPr>
            <w:tcW w:w="565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842" w:type="dxa"/>
            <w:gridSpan w:val="3"/>
            <w:vMerge w:val="restart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Участь лікувальних закладів у соціально-економічному розвитку </w:t>
            </w: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984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24.1.Участь у конкурсі проектів місцевого розвитку, спрямованих на вирішення соціальних проблем лікувальних закладів</w:t>
            </w:r>
          </w:p>
        </w:tc>
        <w:tc>
          <w:tcPr>
            <w:tcW w:w="1271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2019-2020 роки</w:t>
            </w:r>
          </w:p>
        </w:tc>
        <w:tc>
          <w:tcPr>
            <w:tcW w:w="1708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«БЛІЛ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  <w:tc>
          <w:tcPr>
            <w:tcW w:w="1276" w:type="dxa"/>
            <w:vAlign w:val="center"/>
          </w:tcPr>
          <w:p w:rsidR="009E5B9E" w:rsidRPr="00620FE7" w:rsidRDefault="0045708D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241,8</w:t>
            </w:r>
          </w:p>
        </w:tc>
        <w:tc>
          <w:tcPr>
            <w:tcW w:w="1276" w:type="dxa"/>
            <w:vAlign w:val="center"/>
          </w:tcPr>
          <w:p w:rsidR="009E5B9E" w:rsidRPr="00620FE7" w:rsidRDefault="0045708D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2552" w:type="dxa"/>
            <w:vMerge w:val="restart"/>
          </w:tcPr>
          <w:p w:rsidR="009E5B9E" w:rsidRPr="00620FE7" w:rsidRDefault="009E5B9E" w:rsidP="009E5B9E">
            <w:pPr>
              <w:spacing w:after="326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2019 році були реалізовані проекти бюджету участі: «Жінка, подаруй собі життя», </w:t>
            </w:r>
            <w:r w:rsidR="004570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«Якісна медична </w:t>
            </w: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послуга – сучасна інвестиція в здоров`я кожного», «Сучасна пральня - забезпечення комфортного та гігієнічного перебування пацієнта під час лікування»,  «Вікно життя», «Рятуємо одне життя – рятуємо цілий світ»</w:t>
            </w:r>
            <w:r w:rsidR="004570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«Чарівний промінь», </w:t>
            </w:r>
          </w:p>
          <w:p w:rsidR="009E5B9E" w:rsidRPr="00620FE7" w:rsidRDefault="009E5B9E" w:rsidP="009E5B9E">
            <w:pPr>
              <w:spacing w:after="326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2962"/>
        </w:trPr>
        <w:tc>
          <w:tcPr>
            <w:tcW w:w="565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40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516,6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552" w:type="dxa"/>
            <w:vMerge/>
          </w:tcPr>
          <w:p w:rsidR="009E5B9E" w:rsidRPr="00620FE7" w:rsidRDefault="009E5B9E" w:rsidP="009E5B9E">
            <w:pPr>
              <w:spacing w:after="326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1844"/>
        </w:trPr>
        <w:tc>
          <w:tcPr>
            <w:tcW w:w="565" w:type="dxa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25.</w:t>
            </w:r>
          </w:p>
        </w:tc>
        <w:tc>
          <w:tcPr>
            <w:tcW w:w="1842" w:type="dxa"/>
            <w:gridSpan w:val="3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Забезпечення населення </w:t>
            </w:r>
            <w:proofErr w:type="spellStart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міської ОТГ доступною медичною допомогою на первинному рівні</w:t>
            </w:r>
          </w:p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Покращення умов надання медичних послуг сільському населенню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ОТГ на первинному рівні</w:t>
            </w:r>
          </w:p>
        </w:tc>
        <w:tc>
          <w:tcPr>
            <w:tcW w:w="1271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708" w:type="dxa"/>
          </w:tcPr>
          <w:p w:rsidR="009E5B9E" w:rsidRPr="00620FE7" w:rsidRDefault="009E5B9E" w:rsidP="009E5B9E">
            <w:pPr>
              <w:spacing w:after="0" w:line="240" w:lineRule="auto"/>
              <w:ind w:left="-29" w:hanging="29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ради, КНП «ЦПМД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</w:tcPr>
          <w:p w:rsidR="009E5B9E" w:rsidRPr="00620FE7" w:rsidRDefault="009E5B9E" w:rsidP="009E5B9E">
            <w:pPr>
              <w:spacing w:after="326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Забезпечення функціонування 5-ти амбулаторій та 8 фельдшерських пунктів у сільській місцевості</w:t>
            </w:r>
          </w:p>
        </w:tc>
      </w:tr>
      <w:tr w:rsidR="009E5B9E" w:rsidRPr="00620FE7" w:rsidTr="0096266E">
        <w:trPr>
          <w:trHeight w:hRule="exact" w:val="704"/>
        </w:trPr>
        <w:tc>
          <w:tcPr>
            <w:tcW w:w="565" w:type="dxa"/>
            <w:vMerge w:val="restart"/>
            <w:tcBorders>
              <w:top w:val="single" w:sz="4" w:space="0" w:color="FFFFFF"/>
            </w:tcBorders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vMerge w:val="restart"/>
            <w:tcBorders>
              <w:right w:val="single" w:sz="4" w:space="0" w:color="FFFFFF"/>
            </w:tcBorders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vMerge w:val="restart"/>
            <w:tcBorders>
              <w:left w:val="single" w:sz="4" w:space="0" w:color="FFFFFF"/>
              <w:right w:val="single" w:sz="4" w:space="0" w:color="FFFFFF"/>
            </w:tcBorders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FFFFFF"/>
            </w:tcBorders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 w:val="restart"/>
          </w:tcPr>
          <w:p w:rsidR="009E5B9E" w:rsidRPr="00620FE7" w:rsidRDefault="009E5B9E" w:rsidP="009E5B9E">
            <w:pPr>
              <w:spacing w:after="0" w:line="240" w:lineRule="auto"/>
              <w:ind w:left="-29" w:firstLine="29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1133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23 447,1</w:t>
            </w:r>
          </w:p>
        </w:tc>
        <w:tc>
          <w:tcPr>
            <w:tcW w:w="1283" w:type="dxa"/>
            <w:gridSpan w:val="2"/>
            <w:vAlign w:val="center"/>
          </w:tcPr>
          <w:p w:rsidR="009E5B9E" w:rsidRPr="00620FE7" w:rsidRDefault="00B024CF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17 426,4</w:t>
            </w:r>
          </w:p>
        </w:tc>
        <w:tc>
          <w:tcPr>
            <w:tcW w:w="1276" w:type="dxa"/>
            <w:vAlign w:val="center"/>
          </w:tcPr>
          <w:p w:rsidR="009E5B9E" w:rsidRPr="00620FE7" w:rsidRDefault="00B024CF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2552" w:type="dxa"/>
            <w:vMerge w:val="restart"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576"/>
        </w:trPr>
        <w:tc>
          <w:tcPr>
            <w:tcW w:w="565" w:type="dxa"/>
            <w:vMerge/>
            <w:tcBorders>
              <w:top w:val="single" w:sz="4" w:space="0" w:color="FFFFFF"/>
            </w:tcBorders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vMerge/>
            <w:tcBorders>
              <w:right w:val="single" w:sz="4" w:space="0" w:color="FFFFFF"/>
            </w:tcBorders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vMerge/>
            <w:tcBorders>
              <w:left w:val="single" w:sz="4" w:space="0" w:color="FFFFFF"/>
              <w:right w:val="single" w:sz="4" w:space="0" w:color="FFFFFF"/>
            </w:tcBorders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left w:val="single" w:sz="4" w:space="0" w:color="FFFFFF"/>
            </w:tcBorders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E5B9E" w:rsidRPr="00620FE7" w:rsidRDefault="009E5B9E" w:rsidP="009E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</w:tcPr>
          <w:p w:rsidR="009E5B9E" w:rsidRPr="00620FE7" w:rsidRDefault="009E5B9E" w:rsidP="009E5B9E">
            <w:pPr>
              <w:spacing w:after="0" w:line="240" w:lineRule="auto"/>
              <w:ind w:left="-29" w:firstLine="29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1133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283" w:type="dxa"/>
            <w:gridSpan w:val="2"/>
            <w:vAlign w:val="center"/>
          </w:tcPr>
          <w:p w:rsidR="009E5B9E" w:rsidRPr="00620FE7" w:rsidRDefault="00B024CF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15 750,0</w:t>
            </w:r>
          </w:p>
        </w:tc>
        <w:tc>
          <w:tcPr>
            <w:tcW w:w="1276" w:type="dxa"/>
            <w:vAlign w:val="center"/>
          </w:tcPr>
          <w:p w:rsidR="009E5B9E" w:rsidRPr="00620FE7" w:rsidRDefault="00B024CF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2552" w:type="dxa"/>
            <w:vMerge/>
          </w:tcPr>
          <w:p w:rsidR="009E5B9E" w:rsidRPr="00620FE7" w:rsidRDefault="009E5B9E" w:rsidP="009E5B9E">
            <w:pPr>
              <w:spacing w:after="326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556"/>
        </w:trPr>
        <w:tc>
          <w:tcPr>
            <w:tcW w:w="565" w:type="dxa"/>
            <w:vMerge/>
            <w:tcBorders>
              <w:top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vMerge/>
            <w:tcBorders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vMerge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lef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Державний бюджет</w:t>
            </w: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65 199,0</w:t>
            </w:r>
          </w:p>
        </w:tc>
        <w:tc>
          <w:tcPr>
            <w:tcW w:w="1283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40 098,6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2552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hRule="exact" w:val="989"/>
        </w:trPr>
        <w:tc>
          <w:tcPr>
            <w:tcW w:w="565" w:type="dxa"/>
            <w:vMerge/>
            <w:tcBorders>
              <w:top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vMerge/>
            <w:tcBorders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vMerge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lef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Національна служба здоров`я України</w:t>
            </w:r>
          </w:p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283" w:type="dxa"/>
            <w:gridSpan w:val="2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331,8</w:t>
            </w:r>
          </w:p>
        </w:tc>
        <w:tc>
          <w:tcPr>
            <w:tcW w:w="1276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2552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val="422"/>
        </w:trPr>
        <w:tc>
          <w:tcPr>
            <w:tcW w:w="565" w:type="dxa"/>
            <w:vMerge/>
            <w:tcBorders>
              <w:top w:val="single" w:sz="4" w:space="0" w:color="auto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vMerge/>
            <w:tcBorders>
              <w:top w:val="single" w:sz="4" w:space="0" w:color="auto"/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vMerge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1133" w:type="dxa"/>
            <w:vMerge w:val="restart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3 908,7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2552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val="225"/>
        </w:trPr>
        <w:tc>
          <w:tcPr>
            <w:tcW w:w="565" w:type="dxa"/>
            <w:vMerge/>
            <w:tcBorders>
              <w:top w:val="single" w:sz="4" w:space="0" w:color="auto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vMerge/>
            <w:tcBorders>
              <w:top w:val="single" w:sz="4" w:space="0" w:color="auto"/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vMerge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B9E" w:rsidRPr="00620FE7" w:rsidTr="0096266E">
        <w:trPr>
          <w:trHeight w:val="412"/>
        </w:trPr>
        <w:tc>
          <w:tcPr>
            <w:tcW w:w="565" w:type="dxa"/>
            <w:vMerge/>
            <w:tcBorders>
              <w:top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vMerge/>
            <w:tcBorders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vMerge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left w:val="single" w:sz="4" w:space="0" w:color="FFFFFF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vMerge/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133" w:type="dxa"/>
            <w:vAlign w:val="center"/>
          </w:tcPr>
          <w:p w:rsidR="009E5B9E" w:rsidRPr="00620FE7" w:rsidRDefault="009E5B9E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108 888,4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9E5B9E" w:rsidRPr="00620FE7" w:rsidRDefault="00B024CF" w:rsidP="009E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75 680,8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5B9E" w:rsidRPr="00620FE7" w:rsidRDefault="009E5B9E" w:rsidP="00B0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69,</w:t>
            </w:r>
            <w:r w:rsidR="00B024C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vMerge/>
            <w:tcBorders>
              <w:top w:val="nil"/>
            </w:tcBorders>
            <w:vAlign w:val="center"/>
          </w:tcPr>
          <w:p w:rsidR="009E5B9E" w:rsidRPr="00620FE7" w:rsidRDefault="009E5B9E" w:rsidP="009E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E7ED4" w:rsidRPr="00620FE7" w:rsidRDefault="008E7ED4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4CF" w:rsidRDefault="00B024CF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1E1" w:rsidRPr="00620FE7" w:rsidRDefault="00A4497D" w:rsidP="00B34C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FE7">
        <w:rPr>
          <w:rFonts w:ascii="Times New Roman" w:hAnsi="Times New Roman" w:cs="Times New Roman"/>
          <w:b/>
          <w:sz w:val="28"/>
          <w:szCs w:val="28"/>
        </w:rPr>
        <w:lastRenderedPageBreak/>
        <w:t>2. Виконання результативних показників Програми</w:t>
      </w:r>
    </w:p>
    <w:p w:rsidR="00542DC4" w:rsidRPr="00620FE7" w:rsidRDefault="00542DC4" w:rsidP="00B34C77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2835"/>
        <w:gridCol w:w="1701"/>
        <w:gridCol w:w="1842"/>
        <w:gridCol w:w="3828"/>
        <w:gridCol w:w="4252"/>
      </w:tblGrid>
      <w:tr w:rsidR="00DB19AE" w:rsidRPr="00620FE7" w:rsidTr="00B34C77">
        <w:trPr>
          <w:trHeight w:val="9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8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Планове значення показника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Фактичне значення показника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Причина </w:t>
            </w:r>
          </w:p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невиконання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Що зроблено для виправлення ситуації</w:t>
            </w:r>
          </w:p>
        </w:tc>
      </w:tr>
      <w:tr w:rsidR="004918FB" w:rsidRPr="00620FE7" w:rsidTr="00B024CF">
        <w:trPr>
          <w:trHeight w:val="1399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18FB" w:rsidRPr="00620FE7" w:rsidRDefault="004918FB" w:rsidP="0054205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І. Показники витрат</w:t>
            </w:r>
          </w:p>
        </w:tc>
      </w:tr>
      <w:tr w:rsidR="00DB19AE" w:rsidRPr="00620FE7" w:rsidTr="00086365">
        <w:trPr>
          <w:trHeight w:val="50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4918FB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Загальний обсяг витрат на реалізацію заходів Комплексної програми, тис. грн.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FF1140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108 888,4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B024CF" w:rsidP="00A3063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75 680,8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542055" w:rsidRDefault="00DB19AE" w:rsidP="00542055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Показник виконано на </w:t>
            </w:r>
            <w:r w:rsidR="00A30638" w:rsidRPr="00620FE7">
              <w:rPr>
                <w:rFonts w:ascii="Times New Roman" w:eastAsia="Calibri" w:hAnsi="Times New Roman" w:cs="Times New Roman"/>
              </w:rPr>
              <w:t>69,</w:t>
            </w:r>
            <w:r w:rsidR="00B024CF">
              <w:rPr>
                <w:rFonts w:ascii="Times New Roman" w:eastAsia="Calibri" w:hAnsi="Times New Roman" w:cs="Times New Roman"/>
              </w:rPr>
              <w:t>5</w:t>
            </w:r>
            <w:r w:rsidRPr="00620FE7">
              <w:rPr>
                <w:rFonts w:ascii="Times New Roman" w:eastAsia="Calibri" w:hAnsi="Times New Roman" w:cs="Times New Roman"/>
              </w:rPr>
              <w:t xml:space="preserve"> % </w:t>
            </w:r>
            <w:r w:rsidR="00956934" w:rsidRPr="00620FE7">
              <w:rPr>
                <w:rFonts w:ascii="Times New Roman" w:eastAsia="Calibri" w:hAnsi="Times New Roman" w:cs="Times New Roman"/>
              </w:rPr>
              <w:t xml:space="preserve">у зв’язку </w:t>
            </w:r>
            <w:r w:rsidR="00227118">
              <w:rPr>
                <w:rFonts w:ascii="Times New Roman" w:eastAsia="Calibri" w:hAnsi="Times New Roman" w:cs="Times New Roman"/>
              </w:rPr>
              <w:t xml:space="preserve">зі зменшенням </w:t>
            </w:r>
            <w:r w:rsidR="00B024CF">
              <w:rPr>
                <w:rFonts w:ascii="Times New Roman" w:eastAsia="Calibri" w:hAnsi="Times New Roman" w:cs="Times New Roman"/>
              </w:rPr>
              <w:t xml:space="preserve">виконання </w:t>
            </w:r>
            <w:r w:rsidR="00956934" w:rsidRPr="00620FE7">
              <w:rPr>
                <w:rFonts w:ascii="Times New Roman" w:eastAsia="Calibri" w:hAnsi="Times New Roman" w:cs="Times New Roman"/>
              </w:rPr>
              <w:t xml:space="preserve"> </w:t>
            </w:r>
            <w:r w:rsidR="00B024CF">
              <w:rPr>
                <w:rFonts w:ascii="Times New Roman" w:eastAsia="Calibri" w:hAnsi="Times New Roman" w:cs="Times New Roman"/>
              </w:rPr>
              <w:t>результативних показників з технічних умов, а саме:</w:t>
            </w:r>
          </w:p>
          <w:p w:rsidR="00B024CF" w:rsidRDefault="00B024CF" w:rsidP="00542055">
            <w:pPr>
              <w:pStyle w:val="a6"/>
              <w:numPr>
                <w:ilvl w:val="0"/>
                <w:numId w:val="14"/>
              </w:numPr>
              <w:spacing w:after="0" w:line="276" w:lineRule="auto"/>
              <w:ind w:left="289" w:hanging="142"/>
              <w:rPr>
                <w:rFonts w:ascii="Times New Roman" w:eastAsia="Calibri" w:hAnsi="Times New Roman" w:cs="Times New Roman"/>
              </w:rPr>
            </w:pPr>
            <w:r w:rsidRPr="00B024CF">
              <w:rPr>
                <w:rFonts w:ascii="Times New Roman" w:eastAsia="Calibri" w:hAnsi="Times New Roman" w:cs="Times New Roman"/>
              </w:rPr>
              <w:t>зменшення кількості звер</w:t>
            </w:r>
            <w:r>
              <w:rPr>
                <w:rFonts w:ascii="Times New Roman" w:eastAsia="Calibri" w:hAnsi="Times New Roman" w:cs="Times New Roman"/>
              </w:rPr>
              <w:t>нень внутрішньо переміщених осіб;</w:t>
            </w:r>
          </w:p>
          <w:p w:rsidR="00B024CF" w:rsidRDefault="00B024CF" w:rsidP="00542055">
            <w:pPr>
              <w:pStyle w:val="a6"/>
              <w:numPr>
                <w:ilvl w:val="0"/>
                <w:numId w:val="14"/>
              </w:numPr>
              <w:spacing w:after="0" w:line="276" w:lineRule="auto"/>
              <w:ind w:left="289" w:hanging="14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зменшення потреби рентгенівській плівки та лабораторних досліджень;</w:t>
            </w:r>
          </w:p>
          <w:p w:rsidR="00B024CF" w:rsidRDefault="00B024CF" w:rsidP="00542055">
            <w:pPr>
              <w:pStyle w:val="a6"/>
              <w:numPr>
                <w:ilvl w:val="0"/>
                <w:numId w:val="14"/>
              </w:numPr>
              <w:spacing w:after="0" w:line="276" w:lineRule="auto"/>
              <w:ind w:left="289" w:hanging="14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зменшення кількості дітей, які потребують лікування в КМУ ДТМО м. Краматорськ;</w:t>
            </w:r>
          </w:p>
          <w:p w:rsidR="00B024CF" w:rsidRDefault="00086365" w:rsidP="00542055">
            <w:pPr>
              <w:pStyle w:val="a6"/>
              <w:numPr>
                <w:ilvl w:val="0"/>
                <w:numId w:val="14"/>
              </w:numPr>
              <w:spacing w:after="0" w:line="276" w:lineRule="auto"/>
              <w:ind w:left="289" w:hanging="14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не </w:t>
            </w:r>
            <w:proofErr w:type="spellStart"/>
            <w:r w:rsidR="00227118" w:rsidRPr="00227118">
              <w:rPr>
                <w:rFonts w:ascii="Times New Roman" w:eastAsia="Calibri" w:hAnsi="Times New Roman" w:cs="Times New Roman"/>
              </w:rPr>
              <w:t>здійсений</w:t>
            </w:r>
            <w:proofErr w:type="spellEnd"/>
            <w:r w:rsidR="00227118" w:rsidRPr="00227118">
              <w:rPr>
                <w:rFonts w:ascii="Times New Roman" w:eastAsia="Calibri" w:hAnsi="Times New Roman" w:cs="Times New Roman"/>
              </w:rPr>
              <w:t xml:space="preserve"> </w:t>
            </w:r>
            <w:r w:rsidR="00227118" w:rsidRPr="00227118">
              <w:rPr>
                <w:rFonts w:ascii="Times New Roman" w:hAnsi="Times New Roman" w:cs="Times New Roman"/>
              </w:rPr>
              <w:t>ремонт комп’ютерного томографа з заміною рентгенівського випромінювача</w:t>
            </w:r>
            <w:r w:rsidR="00227118" w:rsidRPr="00227118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через не проведення </w:t>
            </w:r>
            <w:r w:rsidR="00B024CF">
              <w:rPr>
                <w:rFonts w:ascii="Times New Roman" w:eastAsia="Calibri" w:hAnsi="Times New Roman" w:cs="Times New Roman"/>
              </w:rPr>
              <w:t>тендерн</w:t>
            </w:r>
            <w:r>
              <w:rPr>
                <w:rFonts w:ascii="Times New Roman" w:eastAsia="Calibri" w:hAnsi="Times New Roman" w:cs="Times New Roman"/>
              </w:rPr>
              <w:t>ої</w:t>
            </w:r>
            <w:r w:rsidR="00B024CF">
              <w:rPr>
                <w:rFonts w:ascii="Times New Roman" w:eastAsia="Calibri" w:hAnsi="Times New Roman" w:cs="Times New Roman"/>
              </w:rPr>
              <w:t xml:space="preserve"> процедури у зв’язку з відсутністю пропози</w:t>
            </w:r>
            <w:r>
              <w:rPr>
                <w:rFonts w:ascii="Times New Roman" w:eastAsia="Calibri" w:hAnsi="Times New Roman" w:cs="Times New Roman"/>
              </w:rPr>
              <w:t>ц</w:t>
            </w:r>
            <w:r w:rsidR="00B024CF">
              <w:rPr>
                <w:rFonts w:ascii="Times New Roman" w:eastAsia="Calibri" w:hAnsi="Times New Roman" w:cs="Times New Roman"/>
              </w:rPr>
              <w:t>ій</w:t>
            </w:r>
            <w:r>
              <w:rPr>
                <w:rFonts w:ascii="Times New Roman" w:eastAsia="Calibri" w:hAnsi="Times New Roman" w:cs="Times New Roman"/>
              </w:rPr>
              <w:t xml:space="preserve"> учасників;</w:t>
            </w:r>
          </w:p>
          <w:p w:rsidR="00086365" w:rsidRPr="00B024CF" w:rsidRDefault="00086365" w:rsidP="00542055">
            <w:pPr>
              <w:pStyle w:val="a6"/>
              <w:numPr>
                <w:ilvl w:val="0"/>
                <w:numId w:val="14"/>
              </w:numPr>
              <w:spacing w:after="0" w:line="276" w:lineRule="auto"/>
              <w:ind w:left="289" w:hanging="14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зменшено фінансування на реконструкцію корпусу №1 КНП «БЛІЛ м.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Бахмут</w:t>
            </w:r>
            <w:proofErr w:type="spellEnd"/>
            <w:r>
              <w:rPr>
                <w:rFonts w:ascii="Times New Roman" w:eastAsia="Calibri" w:hAnsi="Times New Roman" w:cs="Times New Roman"/>
              </w:rPr>
              <w:t>»</w:t>
            </w:r>
            <w:r w:rsidRPr="00086365">
              <w:rPr>
                <w:rFonts w:ascii="Times New Roman" w:eastAsia="Calibri" w:hAnsi="Times New Roman" w:cs="Times New Roman"/>
              </w:rPr>
              <w:t xml:space="preserve">  по факту здійснення робіт згідно кошторисної документації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A3063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Продовження заходів планується у </w:t>
            </w:r>
            <w:r w:rsidR="00A30638" w:rsidRPr="00620FE7">
              <w:rPr>
                <w:rFonts w:ascii="Times New Roman" w:eastAsia="Calibri" w:hAnsi="Times New Roman" w:cs="Times New Roman"/>
              </w:rPr>
              <w:t xml:space="preserve">2020 </w:t>
            </w:r>
            <w:r w:rsidRPr="00620FE7">
              <w:rPr>
                <w:rFonts w:ascii="Times New Roman" w:eastAsia="Calibri" w:hAnsi="Times New Roman" w:cs="Times New Roman"/>
              </w:rPr>
              <w:t>році</w:t>
            </w:r>
          </w:p>
        </w:tc>
      </w:tr>
      <w:tr w:rsidR="004918FB" w:rsidRPr="00620FE7" w:rsidTr="00B34C77">
        <w:trPr>
          <w:trHeight w:val="388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F7D" w:rsidRPr="00620FE7" w:rsidRDefault="000D6F7D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918FB" w:rsidRPr="00620FE7" w:rsidRDefault="004918FB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ІІ. Показники продукту</w:t>
            </w:r>
          </w:p>
        </w:tc>
      </w:tr>
      <w:tr w:rsidR="00DB19AE" w:rsidRPr="00620FE7" w:rsidTr="00A43FD3">
        <w:trPr>
          <w:trHeight w:val="17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4918F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лікувальних закладів, в яких планується запровадити єдину електронну системи взаємозв’язку між закладами охорони здоров’я,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C77E2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Забезпечили на 100 % </w:t>
            </w:r>
            <w:r w:rsidR="001A4EA6" w:rsidRPr="00620FE7">
              <w:rPr>
                <w:rFonts w:ascii="Times New Roman" w:eastAsia="Calibri" w:hAnsi="Times New Roman" w:cs="Times New Roman"/>
              </w:rPr>
              <w:t xml:space="preserve">взаємозв’язок через </w:t>
            </w:r>
            <w:r w:rsidRPr="00620FE7">
              <w:rPr>
                <w:rFonts w:ascii="Times New Roman" w:eastAsia="Calibri" w:hAnsi="Times New Roman" w:cs="Times New Roman"/>
              </w:rPr>
              <w:t>єдину електрону систему між закладами</w:t>
            </w:r>
            <w:r w:rsidR="001A4EA6" w:rsidRPr="00620FE7">
              <w:rPr>
                <w:rFonts w:ascii="Times New Roman" w:eastAsia="Calibri" w:hAnsi="Times New Roman" w:cs="Times New Roman"/>
              </w:rPr>
              <w:t xml:space="preserve"> (КНП м. </w:t>
            </w:r>
            <w:proofErr w:type="spellStart"/>
            <w:r w:rsidR="001A4EA6" w:rsidRPr="00620FE7">
              <w:rPr>
                <w:rFonts w:ascii="Times New Roman" w:eastAsia="Calibri" w:hAnsi="Times New Roman" w:cs="Times New Roman"/>
              </w:rPr>
              <w:t>Бахмут</w:t>
            </w:r>
            <w:proofErr w:type="spellEnd"/>
            <w:r w:rsidR="001A4EA6" w:rsidRPr="00620FE7">
              <w:rPr>
                <w:rFonts w:ascii="Times New Roman" w:eastAsia="Calibri" w:hAnsi="Times New Roman" w:cs="Times New Roman"/>
              </w:rPr>
              <w:t>)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C77E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620FE7" w:rsidTr="00A135EF">
        <w:trPr>
          <w:trHeight w:val="6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B34C77">
            <w:pPr>
              <w:tabs>
                <w:tab w:val="left" w:pos="1215"/>
              </w:tabs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осіб, яких планується навчати за рахунок місцевого бюджету з подальшим працевлаштуванням в КНП «ЦПМД   м. </w:t>
            </w:r>
            <w:proofErr w:type="spellStart"/>
            <w:r w:rsidRPr="00620FE7">
              <w:rPr>
                <w:rFonts w:ascii="Times New Roman" w:eastAsia="Calibri" w:hAnsi="Times New Roman" w:cs="Times New Roman"/>
                <w:lang w:eastAsia="ru-RU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A135EF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956934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Захід виконано на 100%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  <w:r w:rsidR="001C5A91" w:rsidRPr="00620FE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A135EF" w:rsidP="00A135E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620FE7" w:rsidTr="00B34C7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4918FB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Кількість лікарів та молодших медичних спеціалістів, які планують підвищити кваліфікацію, осіб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5343A3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5343A3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A3" w:rsidRDefault="005343A3" w:rsidP="001A4EA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B19AE" w:rsidRPr="00620FE7" w:rsidRDefault="004641A7" w:rsidP="004641A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 2,2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раза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більше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A3" w:rsidRDefault="005343A3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B19AE" w:rsidRPr="00620FE7" w:rsidRDefault="005343A3" w:rsidP="005343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620FE7" w:rsidTr="00542DC4">
        <w:trPr>
          <w:trHeight w:val="1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хворих, які мають право на безоплатний та пільговий відпуск лікарських засобів,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1A4EA6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455</w:t>
            </w:r>
            <w:r w:rsidR="00DB19AE" w:rsidRPr="00620FE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2072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1A4EA6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Захід виконано на 45</w:t>
            </w:r>
            <w:r w:rsidR="005343A3">
              <w:rPr>
                <w:rFonts w:ascii="Times New Roman" w:eastAsia="Calibri" w:hAnsi="Times New Roman" w:cs="Times New Roman"/>
              </w:rPr>
              <w:t xml:space="preserve">,5 </w:t>
            </w:r>
            <w:r w:rsidR="00DB19AE" w:rsidRPr="00620FE7">
              <w:rPr>
                <w:rFonts w:ascii="Times New Roman" w:eastAsia="Calibri" w:hAnsi="Times New Roman" w:cs="Times New Roman"/>
              </w:rPr>
              <w:t>% у зв’язку з тим, що розпочала свою роботу Урядова програма «Доступні ліки»</w:t>
            </w:r>
            <w:r w:rsidRPr="00620FE7">
              <w:rPr>
                <w:rFonts w:ascii="Times New Roman" w:eastAsia="Calibri" w:hAnsi="Times New Roman" w:cs="Times New Roman"/>
              </w:rPr>
              <w:t>,</w:t>
            </w:r>
            <w:r w:rsidR="00DB19AE" w:rsidRPr="00620FE7">
              <w:rPr>
                <w:rFonts w:ascii="Times New Roman" w:eastAsia="Calibri" w:hAnsi="Times New Roman" w:cs="Times New Roman"/>
              </w:rPr>
              <w:t xml:space="preserve"> частина пацієнтів користується цією програмою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  <w:r w:rsidR="00DB19AE" w:rsidRPr="00620FE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Продовження виписки рецептів на </w:t>
            </w:r>
            <w:r w:rsidR="001A4EA6" w:rsidRPr="00620FE7">
              <w:rPr>
                <w:rFonts w:ascii="Times New Roman" w:eastAsia="Calibri" w:hAnsi="Times New Roman" w:cs="Times New Roman"/>
              </w:rPr>
              <w:t>пільгові лікарські засоби у 2020</w:t>
            </w:r>
            <w:r w:rsidRPr="00620FE7">
              <w:rPr>
                <w:rFonts w:ascii="Times New Roman" w:eastAsia="Calibri" w:hAnsi="Times New Roman" w:cs="Times New Roman"/>
              </w:rPr>
              <w:t xml:space="preserve"> році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B19AE" w:rsidRPr="00620FE7" w:rsidTr="00DB19AE">
        <w:trPr>
          <w:trHeight w:val="1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інвалідів , які потребують медико-соціального забезпечення,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1A4EA6" w:rsidP="001A4EA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740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3</w:t>
            </w:r>
            <w:r w:rsidR="001A4EA6" w:rsidRPr="00620FE7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956934" w:rsidP="001A4EA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Захід виконано на </w:t>
            </w:r>
            <w:r w:rsidR="001A4EA6" w:rsidRPr="00620FE7">
              <w:rPr>
                <w:rFonts w:ascii="Times New Roman" w:eastAsia="Calibri" w:hAnsi="Times New Roman" w:cs="Times New Roman"/>
              </w:rPr>
              <w:t>45</w:t>
            </w:r>
            <w:r w:rsidR="005343A3">
              <w:rPr>
                <w:rFonts w:ascii="Times New Roman" w:eastAsia="Calibri" w:hAnsi="Times New Roman" w:cs="Times New Roman"/>
              </w:rPr>
              <w:t>,1</w:t>
            </w:r>
            <w:r w:rsidRPr="00620FE7">
              <w:rPr>
                <w:rFonts w:ascii="Times New Roman" w:eastAsia="Calibri" w:hAnsi="Times New Roman" w:cs="Times New Roman"/>
              </w:rPr>
              <w:t xml:space="preserve"> % тому, що всі інваліди, які звернулись за медико – соціальним забезпеченням, його отримали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  <w:r w:rsidRPr="00620FE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Продовження медико-соціально</w:t>
            </w:r>
            <w:r w:rsidR="001A4EA6" w:rsidRPr="00620FE7">
              <w:rPr>
                <w:rFonts w:ascii="Times New Roman" w:eastAsia="Calibri" w:hAnsi="Times New Roman" w:cs="Times New Roman"/>
              </w:rPr>
              <w:t>го забезпечення інвалідів у 2020</w:t>
            </w:r>
            <w:r w:rsidRPr="00620FE7">
              <w:rPr>
                <w:rFonts w:ascii="Times New Roman" w:eastAsia="Calibri" w:hAnsi="Times New Roman" w:cs="Times New Roman"/>
              </w:rPr>
              <w:t xml:space="preserve"> році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B19AE" w:rsidRPr="00620FE7" w:rsidTr="00903A43">
        <w:trPr>
          <w:trHeight w:val="28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lastRenderedPageBreak/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хворих дорослих та дітей на цукровий діабет, </w:t>
            </w:r>
            <w:proofErr w:type="spellStart"/>
            <w:r w:rsidRPr="00620FE7">
              <w:rPr>
                <w:rFonts w:ascii="Times New Roman" w:eastAsia="Calibri" w:hAnsi="Times New Roman" w:cs="Times New Roman"/>
                <w:lang w:eastAsia="ru-RU"/>
              </w:rPr>
              <w:t>орфанні</w:t>
            </w:r>
            <w:proofErr w:type="spellEnd"/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 захворювання, серцево-судинні захворювання та онкологічні захворювання, які потребують в забезпеченні  лікарськими засобами та медичними препаратами,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5343A3" w:rsidP="001A4EA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1A4EA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</w:t>
            </w:r>
            <w:r w:rsidR="001A4EA6" w:rsidRPr="00620FE7">
              <w:rPr>
                <w:rFonts w:ascii="Times New Roman" w:eastAsia="Calibri" w:hAnsi="Times New Roman" w:cs="Times New Roman"/>
              </w:rPr>
              <w:t>48</w:t>
            </w:r>
            <w:r w:rsidR="00A03DF2" w:rsidRPr="00620FE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5343A3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Показник виконано на </w:t>
            </w:r>
            <w:r w:rsidR="005343A3">
              <w:rPr>
                <w:rFonts w:ascii="Times New Roman" w:eastAsia="Calibri" w:hAnsi="Times New Roman" w:cs="Times New Roman"/>
              </w:rPr>
              <w:t>82</w:t>
            </w:r>
            <w:r w:rsidR="00A03DF2" w:rsidRPr="00620FE7">
              <w:rPr>
                <w:rFonts w:ascii="Times New Roman" w:eastAsia="Calibri" w:hAnsi="Times New Roman" w:cs="Times New Roman"/>
              </w:rPr>
              <w:t>,</w:t>
            </w:r>
            <w:r w:rsidR="005343A3">
              <w:rPr>
                <w:rFonts w:ascii="Times New Roman" w:eastAsia="Calibri" w:hAnsi="Times New Roman" w:cs="Times New Roman"/>
              </w:rPr>
              <w:t>3</w:t>
            </w:r>
            <w:r w:rsidRPr="00620FE7">
              <w:rPr>
                <w:rFonts w:ascii="Times New Roman" w:eastAsia="Calibri" w:hAnsi="Times New Roman" w:cs="Times New Roman"/>
              </w:rPr>
              <w:t xml:space="preserve"> %, у зв’язку із зменшенням кількості хворих в реєстрах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Продовження ведення реєстр</w:t>
            </w:r>
            <w:r w:rsidR="00FD3725" w:rsidRPr="00620FE7">
              <w:rPr>
                <w:rFonts w:ascii="Times New Roman" w:eastAsia="Calibri" w:hAnsi="Times New Roman" w:cs="Times New Roman"/>
              </w:rPr>
              <w:t>ів</w:t>
            </w:r>
            <w:r w:rsidR="001A4EA6" w:rsidRPr="00620FE7">
              <w:rPr>
                <w:rFonts w:ascii="Times New Roman" w:eastAsia="Calibri" w:hAnsi="Times New Roman" w:cs="Times New Roman"/>
              </w:rPr>
              <w:t xml:space="preserve"> у 2020</w:t>
            </w:r>
            <w:r w:rsidRPr="00620FE7">
              <w:rPr>
                <w:rFonts w:ascii="Times New Roman" w:eastAsia="Calibri" w:hAnsi="Times New Roman" w:cs="Times New Roman"/>
              </w:rPr>
              <w:t xml:space="preserve"> році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B19AE" w:rsidRPr="00620FE7" w:rsidTr="00DB19AE">
        <w:trPr>
          <w:trHeight w:val="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лабораторних та </w:t>
            </w:r>
            <w:proofErr w:type="spellStart"/>
            <w:r w:rsidRPr="00620FE7">
              <w:rPr>
                <w:rFonts w:ascii="Times New Roman" w:eastAsia="Calibri" w:hAnsi="Times New Roman" w:cs="Times New Roman"/>
                <w:lang w:eastAsia="ru-RU"/>
              </w:rPr>
              <w:t>скринінгових</w:t>
            </w:r>
            <w:proofErr w:type="spellEnd"/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 досліджень, які планується провести  для раннього виявлення захворювань,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1A4EA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64</w:t>
            </w:r>
            <w:r w:rsidR="001A4EA6" w:rsidRPr="00620FE7">
              <w:rPr>
                <w:rFonts w:ascii="Times New Roman" w:eastAsia="Calibri" w:hAnsi="Times New Roman" w:cs="Times New Roman"/>
              </w:rPr>
              <w:t>650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1019477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956934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Показник в 15,8 рази більше, ніж було заплановано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  <w:r w:rsidRPr="00620FE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96407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620FE7" w:rsidTr="00542DC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3862C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вагітних та новонароджених, які потребують препарати для лікування анемій, акушерських кровотеч та  невідкладної медичної допомоги,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3C3E3D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506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3C3E3D" w:rsidP="003C3E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4</w:t>
            </w:r>
            <w:r w:rsidR="00DB19AE" w:rsidRPr="00620FE7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956934" w:rsidP="003C3E3D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Показник </w:t>
            </w:r>
            <w:r w:rsidR="003C3E3D" w:rsidRPr="00620FE7">
              <w:rPr>
                <w:rFonts w:ascii="Times New Roman" w:eastAsia="Calibri" w:hAnsi="Times New Roman" w:cs="Times New Roman"/>
              </w:rPr>
              <w:t>92,4 %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4641A7" w:rsidP="004641A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Всі вагітні, які потребували лікування анемії були забезпечені</w:t>
            </w:r>
            <w:r w:rsidR="004C6CD8">
              <w:rPr>
                <w:rFonts w:ascii="Times New Roman" w:eastAsia="Calibri" w:hAnsi="Times New Roman" w:cs="Times New Roman"/>
              </w:rPr>
              <w:t xml:space="preserve"> препаратами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DB19AE" w:rsidRPr="00620FE7" w:rsidTr="00DB19AE">
        <w:trPr>
          <w:trHeight w:val="14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E561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осіб, яким планується провести вакцинацію та щеплення  проти вакцино керованих інфекцій,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3C3E3D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161</w:t>
            </w:r>
            <w:r w:rsidR="00DB19AE" w:rsidRPr="00620FE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3C3E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2</w:t>
            </w:r>
            <w:r w:rsidR="003C3E3D" w:rsidRPr="00620FE7">
              <w:rPr>
                <w:rFonts w:ascii="Times New Roman" w:eastAsia="Calibri" w:hAnsi="Times New Roman" w:cs="Times New Roman"/>
              </w:rPr>
              <w:t>7714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EF010A" w:rsidP="0003600F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Показник в 1</w:t>
            </w:r>
            <w:r w:rsidR="003C3E3D" w:rsidRPr="00620FE7">
              <w:rPr>
                <w:rFonts w:ascii="Times New Roman" w:eastAsia="Calibri" w:hAnsi="Times New Roman" w:cs="Times New Roman"/>
              </w:rPr>
              <w:t>,7 разів</w:t>
            </w:r>
            <w:r w:rsidRPr="00620FE7">
              <w:rPr>
                <w:rFonts w:ascii="Times New Roman" w:eastAsia="Calibri" w:hAnsi="Times New Roman" w:cs="Times New Roman"/>
              </w:rPr>
              <w:t xml:space="preserve"> більше, ніж було заплановано</w:t>
            </w:r>
            <w:r w:rsidR="005159C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320C5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19AE" w:rsidRPr="00620FE7" w:rsidTr="00DB19AE">
        <w:trPr>
          <w:trHeight w:val="17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lastRenderedPageBreak/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E561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одиниць медичного обладнання, яке потрібно придбати відповідно до табелів оснащення закладів охорони здоров`я,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5343A3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3C3E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</w:t>
            </w:r>
            <w:r w:rsidR="003C3E3D" w:rsidRPr="00620FE7">
              <w:rPr>
                <w:rFonts w:ascii="Times New Roman" w:eastAsia="Calibri" w:hAnsi="Times New Roman" w:cs="Times New Roman"/>
              </w:rPr>
              <w:t>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E3D" w:rsidRPr="00620FE7" w:rsidRDefault="003C3E3D" w:rsidP="003C3E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C3E3D" w:rsidRPr="00620FE7" w:rsidRDefault="003C3E3D" w:rsidP="003C3E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B19AE" w:rsidRPr="00620FE7" w:rsidRDefault="0076385F" w:rsidP="003C3E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44,3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E49AB" w:rsidP="005343A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 зв’язку з відсутністю фінансування в повному обсязі.  </w:t>
            </w:r>
          </w:p>
        </w:tc>
      </w:tr>
      <w:tr w:rsidR="00DB19AE" w:rsidRPr="00620FE7" w:rsidTr="00DB19AE">
        <w:trPr>
          <w:trHeight w:val="18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E56146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будівель закладів охорони здоров`я ІІ рівня надання медичної допомоги,  в яких потрібно здійснити реконструкцію та капітальні ремонти,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4918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9AE" w:rsidRPr="00620FE7" w:rsidRDefault="00DB19AE" w:rsidP="003C3E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C3E3D" w:rsidRPr="00620FE7" w:rsidRDefault="003C3E3D" w:rsidP="003C3E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  <w:p w:rsidR="003C3E3D" w:rsidRPr="00620FE7" w:rsidRDefault="003C3E3D" w:rsidP="003C3E3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9AE" w:rsidRPr="00620FE7" w:rsidRDefault="00DB19AE" w:rsidP="000D7DD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F050A3" w:rsidRPr="00620FE7" w:rsidTr="00DB19AE">
        <w:trPr>
          <w:trHeight w:val="1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Pr="00620FE7" w:rsidRDefault="00F050A3" w:rsidP="004C6CD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1</w:t>
            </w:r>
            <w:r w:rsidR="004C6CD8">
              <w:rPr>
                <w:rFonts w:ascii="Times New Roman" w:eastAsia="Calibri" w:hAnsi="Times New Roman" w:cs="Times New Roman"/>
                <w:b/>
              </w:rPr>
              <w:t>2</w:t>
            </w:r>
            <w:r w:rsidRPr="00620FE7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0A3" w:rsidRPr="00620FE7" w:rsidRDefault="00F050A3" w:rsidP="00F050A3">
            <w:pPr>
              <w:tabs>
                <w:tab w:val="left" w:pos="1215"/>
              </w:tabs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Кількість осіб, яких планується обстежити на ВІЛ-інфекцію (крім вагітних та донорів) та ВІЛ-асоційованих інфекцій (гепатит В, С), осіб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Pr="00620FE7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Pr="00620FE7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4798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0A3" w:rsidRPr="00620FE7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050A3" w:rsidRPr="00620FE7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123%</w:t>
            </w:r>
          </w:p>
          <w:p w:rsidR="00F050A3" w:rsidRPr="00620FE7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Pr="00620FE7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F050A3" w:rsidRPr="00620FE7" w:rsidTr="00DB19AE">
        <w:trPr>
          <w:trHeight w:val="1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Default="00F050A3" w:rsidP="004C6CD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4C6CD8">
              <w:rPr>
                <w:rFonts w:ascii="Times New Roman" w:eastAsia="Calibri" w:hAnsi="Times New Roman" w:cs="Times New Roman"/>
                <w:b/>
              </w:rPr>
              <w:t>3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0A3" w:rsidRPr="005343A3" w:rsidRDefault="00F050A3" w:rsidP="00F050A3">
            <w:pPr>
              <w:tabs>
                <w:tab w:val="left" w:pos="1215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3A3">
              <w:rPr>
                <w:rFonts w:ascii="Times New Roman" w:hAnsi="Times New Roman" w:cs="Times New Roman"/>
                <w:sz w:val="24"/>
                <w:szCs w:val="24"/>
              </w:rPr>
              <w:t>Кількість осіб, які добровільно обстежені на TORСН- інфекцію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0A3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050A3" w:rsidRPr="00620FE7" w:rsidRDefault="004C6CD8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Pr="00620FE7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F050A3" w:rsidRPr="00620FE7" w:rsidTr="00DB19AE">
        <w:trPr>
          <w:trHeight w:val="1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Pr="00620FE7" w:rsidRDefault="004C6CD8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</w:t>
            </w:r>
            <w:r w:rsidR="00F050A3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0A3" w:rsidRPr="005343A3" w:rsidRDefault="00F050A3" w:rsidP="00F050A3">
            <w:pPr>
              <w:tabs>
                <w:tab w:val="left" w:pos="1215"/>
              </w:tabs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343A3">
              <w:rPr>
                <w:rFonts w:ascii="Times New Roman" w:hAnsi="Times New Roman" w:cs="Times New Roman"/>
                <w:sz w:val="24"/>
                <w:szCs w:val="24"/>
              </w:rPr>
              <w:t>Кількість виготовленої (відкоригованої)  проектно - кошторисної документації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Pr="00620FE7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0A3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050A3" w:rsidRPr="00620FE7" w:rsidRDefault="00F050A3" w:rsidP="00F050A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50%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0A3" w:rsidRPr="00620FE7" w:rsidRDefault="004C6CD8" w:rsidP="004C6CD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Відсутність фінансування в повному обсязі на розробку </w:t>
            </w:r>
            <w:r w:rsidRPr="005343A3">
              <w:rPr>
                <w:rFonts w:ascii="Times New Roman" w:hAnsi="Times New Roman" w:cs="Times New Roman"/>
                <w:sz w:val="24"/>
                <w:szCs w:val="24"/>
              </w:rPr>
              <w:t>проектно - кошторисної документації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4E01" w:rsidRPr="00620FE7" w:rsidTr="00DB19AE">
        <w:trPr>
          <w:trHeight w:val="1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Default="00DE4E01" w:rsidP="004C6CD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  <w:r w:rsidR="004C6CD8">
              <w:rPr>
                <w:rFonts w:ascii="Times New Roman" w:eastAsia="Calibri" w:hAnsi="Times New Roman" w:cs="Times New Roman"/>
                <w:b/>
              </w:rPr>
              <w:t>5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DE4E01" w:rsidRDefault="00DE4E01" w:rsidP="00DE4E01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E01">
              <w:rPr>
                <w:rFonts w:ascii="Times New Roman" w:hAnsi="Times New Roman" w:cs="Times New Roman"/>
                <w:sz w:val="24"/>
                <w:szCs w:val="24"/>
              </w:rPr>
              <w:t>Кількість виготовленої технічної документації</w:t>
            </w:r>
          </w:p>
          <w:p w:rsidR="00DE4E01" w:rsidRPr="00DE4E01" w:rsidRDefault="00DE4E01" w:rsidP="00DE4E01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F3705" w:rsidRDefault="004C6CD8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Default="003F3705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E4E01" w:rsidRPr="00620FE7" w:rsidTr="00E660CB">
        <w:trPr>
          <w:trHeight w:val="408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ІІІ. Показники ефективності</w:t>
            </w:r>
          </w:p>
        </w:tc>
      </w:tr>
      <w:tr w:rsidR="00DE4E01" w:rsidRPr="00620FE7" w:rsidTr="00DB19AE">
        <w:trPr>
          <w:trHeight w:val="18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tabs>
                <w:tab w:val="left" w:pos="1215"/>
              </w:tabs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Рівень підвищення ефективності роботи лікаря за рахунок автономізації робочих місць та створення електронної медичної картки пацієнта,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D8" w:rsidRDefault="004C6CD8" w:rsidP="004C6CD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4C6CD8" w:rsidP="004C6CD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E4E01" w:rsidRPr="00620FE7" w:rsidTr="00542DC4">
        <w:trPr>
          <w:trHeight w:val="20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Підвищення рівня укомплектованості лікарями комунальних заклади охорони здоров`я,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84,6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Показник не досяг запланованого результату в зв'язку дефіцитом спеціалістів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Протягом року 2 лікаря-інтерна за фахом загальної практики сімейної медицини після проходження інтернатури на контрактній основі працевлаштувалися у КНП «ЦПМД </w:t>
            </w:r>
            <w:proofErr w:type="spellStart"/>
            <w:r w:rsidRPr="00620FE7">
              <w:rPr>
                <w:rFonts w:ascii="Times New Roman" w:eastAsia="Calibri" w:hAnsi="Times New Roman" w:cs="Times New Roman"/>
              </w:rPr>
              <w:t>м.Бахмута</w:t>
            </w:r>
            <w:proofErr w:type="spellEnd"/>
            <w:r w:rsidRPr="00620FE7">
              <w:rPr>
                <w:rFonts w:ascii="Times New Roman" w:eastAsia="Calibri" w:hAnsi="Times New Roman" w:cs="Times New Roman"/>
              </w:rPr>
              <w:t>», де будуть працювати протягом 10 років</w:t>
            </w:r>
          </w:p>
        </w:tc>
      </w:tr>
      <w:tr w:rsidR="00DE4E01" w:rsidRPr="00620FE7" w:rsidTr="00542DC4">
        <w:trPr>
          <w:trHeight w:val="11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Середня кількість відвідування на 1 лікаря загальної практики – сімейної медицини, одиниць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3687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Показник виконано на 75,2 </w:t>
            </w:r>
            <w:r w:rsidRPr="00620FE7">
              <w:rPr>
                <w:rFonts w:ascii="Times New Roman" w:eastAsia="Calibri" w:hAnsi="Times New Roman" w:cs="Times New Roman"/>
              </w:rPr>
              <w:t xml:space="preserve">% у зв’язку із зменшенням викликів лікарів до дому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Планується у 2020 профілактична робота та розвиток клієнтського сервісу.</w:t>
            </w:r>
          </w:p>
        </w:tc>
      </w:tr>
      <w:tr w:rsidR="00DE4E01" w:rsidRPr="00620FE7" w:rsidTr="00DB19AE">
        <w:trPr>
          <w:trHeight w:val="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Середня тривалість лікування у денному стаціонарі одного хворого, днів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E4E01" w:rsidRPr="00620FE7" w:rsidTr="00DB19AE">
        <w:trPr>
          <w:trHeight w:val="8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Завантаженість ліжкового фонду  у звичайному </w:t>
            </w:r>
            <w:r w:rsidRPr="00620FE7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стаціонарі, днів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lastRenderedPageBreak/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Показник виконано на 92</w:t>
            </w:r>
            <w:r w:rsidRPr="00620FE7">
              <w:rPr>
                <w:rFonts w:ascii="Times New Roman" w:eastAsia="Calibri" w:hAnsi="Times New Roman" w:cs="Times New Roman"/>
              </w:rPr>
              <w:t xml:space="preserve"> % у зв’язку з зниженням показника обороту ліжка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У 2020 році планується збільшення середнього перебування хворого на ліжку</w:t>
            </w:r>
          </w:p>
        </w:tc>
      </w:tr>
      <w:tr w:rsidR="00DE4E01" w:rsidRPr="00620FE7" w:rsidTr="00A43FD3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lastRenderedPageBreak/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tabs>
                <w:tab w:val="left" w:pos="1215"/>
              </w:tabs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Середня тривалість лікування в стаціонарі одного хворого, днів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9,9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110%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E4E01" w:rsidRPr="00620FE7" w:rsidTr="00A43FD3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DE4E01" w:rsidRDefault="00DE4E01" w:rsidP="00DE4E01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E01">
              <w:rPr>
                <w:rFonts w:ascii="Times New Roman" w:hAnsi="Times New Roman" w:cs="Times New Roman"/>
                <w:sz w:val="24"/>
                <w:szCs w:val="24"/>
              </w:rPr>
              <w:t>Підвищення показника рівня обстеження загального населення на ВІЛ-інфекцію (крім вагітних та донорів) та ВІЛ-асоційованих інфекцій (гепатит В, 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120%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E4E01" w:rsidRPr="00620FE7" w:rsidTr="00DB19AE">
        <w:trPr>
          <w:trHeight w:val="20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  <w:r w:rsidRPr="00620FE7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Зниження показника захворюваності </w:t>
            </w:r>
            <w:r w:rsidRPr="00620FE7">
              <w:rPr>
                <w:rFonts w:ascii="Times New Roman" w:eastAsia="Calibri" w:hAnsi="Times New Roman" w:cs="Times New Roman"/>
              </w:rPr>
              <w:t xml:space="preserve"> </w:t>
            </w:r>
            <w:r w:rsidRPr="00620FE7">
              <w:rPr>
                <w:rFonts w:ascii="Times New Roman" w:eastAsia="Calibri" w:hAnsi="Times New Roman" w:cs="Times New Roman"/>
                <w:lang w:eastAsia="ru-RU"/>
              </w:rPr>
              <w:t>дітей до 1-го року,  народжених з вродженими вадами</w:t>
            </w:r>
            <w:r w:rsidRPr="00620FE7">
              <w:rPr>
                <w:rFonts w:ascii="Times New Roman" w:eastAsia="Calibri" w:hAnsi="Times New Roman" w:cs="Times New Roman"/>
              </w:rPr>
              <w:t xml:space="preserve"> </w:t>
            </w:r>
            <w:r w:rsidRPr="00620FE7">
              <w:rPr>
                <w:rFonts w:ascii="Times New Roman" w:eastAsia="Calibri" w:hAnsi="Times New Roman" w:cs="Times New Roman"/>
                <w:lang w:eastAsia="ru-RU"/>
              </w:rPr>
              <w:t>розвитку за рахунок  добровільного обстеження на TORСН- інфекцію,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Відмова від добровільного обстеження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Продовжувати роботу по залученню пар на добровільне обстеження, які подають заяви до </w:t>
            </w:r>
            <w:proofErr w:type="spellStart"/>
            <w:r w:rsidRPr="00620FE7">
              <w:rPr>
                <w:rFonts w:ascii="Times New Roman" w:eastAsia="Calibri" w:hAnsi="Times New Roman" w:cs="Times New Roman"/>
              </w:rPr>
              <w:t>РАЦСу</w:t>
            </w:r>
            <w:proofErr w:type="spellEnd"/>
            <w:r w:rsidRPr="00620FE7">
              <w:rPr>
                <w:rFonts w:ascii="Times New Roman" w:eastAsia="Calibri" w:hAnsi="Times New Roman" w:cs="Times New Roman"/>
              </w:rPr>
              <w:t xml:space="preserve"> у 2020 році</w:t>
            </w:r>
          </w:p>
        </w:tc>
      </w:tr>
      <w:tr w:rsidR="00DE4E01" w:rsidRPr="00620FE7" w:rsidTr="00E660CB">
        <w:trPr>
          <w:trHeight w:val="467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FE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IV. Показники якості</w:t>
            </w:r>
          </w:p>
        </w:tc>
      </w:tr>
      <w:tr w:rsidR="00DE4E01" w:rsidRPr="00620FE7" w:rsidTr="00DB19AE">
        <w:trPr>
          <w:trHeight w:val="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Рівень виявлення захворювань на ранніх стадіях,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42,9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E4E01" w:rsidRPr="00620FE7" w:rsidTr="00DB19AE">
        <w:trPr>
          <w:trHeight w:val="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Зниження рівня захворюваності порівняно з попереднім роком,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E4E01" w:rsidRPr="00620FE7" w:rsidTr="00DB19AE">
        <w:trPr>
          <w:trHeight w:val="7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Зниження показника </w:t>
            </w:r>
            <w:r w:rsidRPr="00620FE7">
              <w:rPr>
                <w:rFonts w:ascii="Times New Roman" w:eastAsia="Calibri" w:hAnsi="Times New Roman" w:cs="Times New Roman"/>
                <w:lang w:eastAsia="ru-RU"/>
              </w:rPr>
              <w:lastRenderedPageBreak/>
              <w:t>летальності,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lastRenderedPageBreak/>
              <w:t>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1,94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У зв’язку із несвоєчасним зверненням </w:t>
            </w:r>
            <w:r w:rsidRPr="00620FE7">
              <w:rPr>
                <w:rFonts w:ascii="Times New Roman" w:eastAsia="Calibri" w:hAnsi="Times New Roman" w:cs="Times New Roman"/>
              </w:rPr>
              <w:lastRenderedPageBreak/>
              <w:t>пацієнтів до лікарів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lastRenderedPageBreak/>
              <w:t xml:space="preserve">Продовження надання у 2020 році медичної допомоги згідно стандартів якості, </w:t>
            </w:r>
            <w:r w:rsidRPr="00620FE7">
              <w:rPr>
                <w:rFonts w:ascii="Times New Roman" w:eastAsia="Calibri" w:hAnsi="Times New Roman" w:cs="Times New Roman"/>
              </w:rPr>
              <w:lastRenderedPageBreak/>
              <w:t xml:space="preserve">клінічних локальних протоколів  </w:t>
            </w:r>
          </w:p>
        </w:tc>
      </w:tr>
      <w:tr w:rsidR="00DE4E01" w:rsidRPr="00620FE7" w:rsidTr="009343C6">
        <w:trPr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Зниження малюкової смертності, випадки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Показник не досяг результату у зв’язку з обслуговуванням жінок, п’ять з яких  не мешкають у м. </w:t>
            </w:r>
            <w:proofErr w:type="spellStart"/>
            <w:r w:rsidRPr="00620FE7">
              <w:rPr>
                <w:rFonts w:ascii="Times New Roman" w:eastAsia="Calibri" w:hAnsi="Times New Roman" w:cs="Times New Roman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620FE7">
              <w:rPr>
                <w:rFonts w:ascii="Times New Roman" w:eastAsia="Calibri" w:hAnsi="Times New Roman" w:cs="Times New Roman"/>
              </w:rPr>
              <w:t>Малюкова</w:t>
            </w:r>
            <w:proofErr w:type="spellEnd"/>
            <w:r w:rsidRPr="00620FE7">
              <w:rPr>
                <w:rFonts w:ascii="Times New Roman" w:eastAsia="Calibri" w:hAnsi="Times New Roman" w:cs="Times New Roman"/>
              </w:rPr>
              <w:t xml:space="preserve"> смертність у 2019 році склала 7 випадків, з них 3 – </w:t>
            </w:r>
            <w:proofErr w:type="spellStart"/>
            <w:r w:rsidRPr="00620FE7">
              <w:rPr>
                <w:rFonts w:ascii="Times New Roman" w:eastAsia="Calibri" w:hAnsi="Times New Roman" w:cs="Times New Roman"/>
              </w:rPr>
              <w:t>Бахмутський</w:t>
            </w:r>
            <w:proofErr w:type="spellEnd"/>
            <w:r w:rsidRPr="00620FE7">
              <w:rPr>
                <w:rFonts w:ascii="Times New Roman" w:eastAsia="Calibri" w:hAnsi="Times New Roman" w:cs="Times New Roman"/>
              </w:rPr>
              <w:t xml:space="preserve"> район, 2 – м. </w:t>
            </w:r>
            <w:proofErr w:type="spellStart"/>
            <w:r w:rsidRPr="00620FE7">
              <w:rPr>
                <w:rFonts w:ascii="Times New Roman" w:eastAsia="Calibri" w:hAnsi="Times New Roman" w:cs="Times New Roman"/>
              </w:rPr>
              <w:t>Соледар</w:t>
            </w:r>
            <w:proofErr w:type="spellEnd"/>
            <w:r w:rsidRPr="00620FE7">
              <w:rPr>
                <w:rFonts w:ascii="Times New Roman" w:eastAsia="Calibri" w:hAnsi="Times New Roman" w:cs="Times New Roman"/>
              </w:rPr>
              <w:t xml:space="preserve">, 2 – м. </w:t>
            </w:r>
            <w:proofErr w:type="spellStart"/>
            <w:r w:rsidRPr="00620FE7">
              <w:rPr>
                <w:rFonts w:ascii="Times New Roman" w:eastAsia="Calibri" w:hAnsi="Times New Roman" w:cs="Times New Roman"/>
              </w:rPr>
              <w:t>Бахмут</w:t>
            </w:r>
            <w:proofErr w:type="spellEnd"/>
            <w:r w:rsidRPr="00620FE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 xml:space="preserve">Надання медичної допомоги згідно клінічних протоколів </w:t>
            </w:r>
          </w:p>
        </w:tc>
      </w:tr>
      <w:tr w:rsidR="00DE4E01" w:rsidRPr="00620FE7" w:rsidTr="00DB19AE">
        <w:trPr>
          <w:trHeight w:val="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>Забезпечення повноти охоплення профілактичними щепленнями,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75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95,4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E4E01" w:rsidRPr="00620FE7" w:rsidTr="00DB19AE">
        <w:trPr>
          <w:trHeight w:val="3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20FE7">
              <w:rPr>
                <w:rFonts w:ascii="Times New Roman" w:eastAsia="Calibri" w:hAnsi="Times New Roman" w:cs="Times New Roman"/>
                <w:b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20FE7">
              <w:rPr>
                <w:rFonts w:ascii="Times New Roman" w:eastAsia="Calibri" w:hAnsi="Times New Roman" w:cs="Times New Roman"/>
                <w:lang w:eastAsia="ru-RU"/>
              </w:rPr>
              <w:t xml:space="preserve">Зростання показника народжуваності, випадки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620FE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920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620FE7" w:rsidRDefault="00DE4E01" w:rsidP="00DE4E01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20FE7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E4E01" w:rsidRPr="00620FE7" w:rsidTr="00DB19AE">
        <w:trPr>
          <w:trHeight w:val="3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DE4E01" w:rsidRDefault="00DE4E01" w:rsidP="00DE4E01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E01">
              <w:rPr>
                <w:rFonts w:ascii="Times New Roman" w:hAnsi="Times New Roman" w:cs="Times New Roman"/>
                <w:sz w:val="24"/>
                <w:szCs w:val="24"/>
              </w:rPr>
              <w:t>Результативність (або відсоток позитивних результатів) тестування осіб з групи підвищеного ризику  на ВІЛ-інфекцію</w:t>
            </w:r>
          </w:p>
          <w:p w:rsidR="00DE4E01" w:rsidRPr="00DE4E01" w:rsidRDefault="00DE4E01" w:rsidP="00DE4E01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01" w:rsidRPr="00DE4E01" w:rsidRDefault="00DE4E01" w:rsidP="00DE4E01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DE4E01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3F3705" w:rsidP="00DE4E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01" w:rsidRPr="003F3705" w:rsidRDefault="003F3705" w:rsidP="00DE4E01">
            <w:pPr>
              <w:spacing w:after="200" w:line="27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620FE7">
              <w:rPr>
                <w:rFonts w:ascii="Times New Roman" w:eastAsia="Calibri" w:hAnsi="Times New Roman" w:cs="Times New Roman"/>
              </w:rPr>
              <w:t>Показник не досяг результату у зв’язку</w:t>
            </w:r>
            <w:r>
              <w:rPr>
                <w:rFonts w:ascii="Times New Roman" w:eastAsia="Calibri" w:hAnsi="Times New Roman" w:cs="Times New Roman"/>
              </w:rPr>
              <w:t xml:space="preserve"> з </w:t>
            </w:r>
            <w:r w:rsidRPr="003F3705">
              <w:rPr>
                <w:rFonts w:ascii="Times New Roman" w:eastAsia="Calibri" w:hAnsi="Times New Roman" w:cs="Times New Roman"/>
              </w:rPr>
              <w:t>малою кількістю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групи ризику обстеження на ВІЛ-інфекцію 1162 особи, з них у 39 – виявлено маркери ВІЛ.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01" w:rsidRPr="00620FE7" w:rsidRDefault="003F3705" w:rsidP="003F370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Активізувати роботу з уразливими групами з питань добровільного консультування та тестування на ВІЛ.</w:t>
            </w:r>
          </w:p>
        </w:tc>
      </w:tr>
    </w:tbl>
    <w:p w:rsidR="000B47E4" w:rsidRPr="00620FE7" w:rsidRDefault="000B47E4" w:rsidP="00A4497D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0B47E4" w:rsidRPr="00620FE7" w:rsidSect="0096266E">
          <w:headerReference w:type="default" r:id="rId12"/>
          <w:pgSz w:w="16838" w:h="11906" w:orient="landscape"/>
          <w:pgMar w:top="709" w:right="850" w:bottom="850" w:left="850" w:header="708" w:footer="708" w:gutter="0"/>
          <w:pgNumType w:start="1"/>
          <w:cols w:space="708"/>
          <w:docGrid w:linePitch="360"/>
        </w:sectPr>
      </w:pPr>
    </w:p>
    <w:p w:rsidR="000B47E4" w:rsidRPr="00620FE7" w:rsidRDefault="000B47E4" w:rsidP="00DD60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FE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Оцінка ефективності виконання Програми </w:t>
      </w:r>
    </w:p>
    <w:p w:rsidR="002B4244" w:rsidRPr="00620FE7" w:rsidRDefault="00BF40AD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0FE7">
        <w:rPr>
          <w:rFonts w:ascii="Times New Roman" w:hAnsi="Times New Roman" w:cs="Times New Roman"/>
          <w:sz w:val="26"/>
          <w:szCs w:val="26"/>
        </w:rPr>
        <w:t>Комплексна програ</w:t>
      </w:r>
      <w:r w:rsidR="007E0CB6">
        <w:rPr>
          <w:rFonts w:ascii="Times New Roman" w:hAnsi="Times New Roman" w:cs="Times New Roman"/>
          <w:sz w:val="26"/>
          <w:szCs w:val="26"/>
        </w:rPr>
        <w:t xml:space="preserve">ма «Охорона здоров’я </w:t>
      </w:r>
      <w:r w:rsidR="007E0CB6" w:rsidRPr="00620FE7">
        <w:rPr>
          <w:rFonts w:ascii="Times New Roman" w:hAnsi="Times New Roman" w:cs="Times New Roman"/>
          <w:sz w:val="26"/>
          <w:szCs w:val="26"/>
        </w:rPr>
        <w:t>населення на 2018-2020 роки</w:t>
      </w:r>
      <w:r w:rsidRPr="00620FE7">
        <w:rPr>
          <w:rFonts w:ascii="Times New Roman" w:hAnsi="Times New Roman" w:cs="Times New Roman"/>
          <w:sz w:val="26"/>
          <w:szCs w:val="26"/>
        </w:rPr>
        <w:t xml:space="preserve">» </w:t>
      </w:r>
      <w:r w:rsidR="002B4244" w:rsidRPr="00620FE7">
        <w:rPr>
          <w:rFonts w:ascii="Times New Roman" w:hAnsi="Times New Roman" w:cs="Times New Roman"/>
          <w:sz w:val="26"/>
          <w:szCs w:val="26"/>
        </w:rPr>
        <w:t>у 201</w:t>
      </w:r>
      <w:r w:rsidR="000A1E88" w:rsidRPr="00620FE7">
        <w:rPr>
          <w:rFonts w:ascii="Times New Roman" w:hAnsi="Times New Roman" w:cs="Times New Roman"/>
          <w:sz w:val="26"/>
          <w:szCs w:val="26"/>
        </w:rPr>
        <w:t>9</w:t>
      </w:r>
      <w:r w:rsidR="002B4244" w:rsidRPr="00620FE7">
        <w:rPr>
          <w:rFonts w:ascii="Times New Roman" w:hAnsi="Times New Roman" w:cs="Times New Roman"/>
          <w:sz w:val="26"/>
          <w:szCs w:val="26"/>
        </w:rPr>
        <w:t xml:space="preserve"> році згідно кількісних та якісних показників, що досягнуті в результаті виконання Програми, в цілому виконана задовільно</w:t>
      </w:r>
      <w:r w:rsidR="00BB42F8" w:rsidRPr="00620FE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B4244" w:rsidRPr="00620FE7" w:rsidRDefault="0012488D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0FE7">
        <w:rPr>
          <w:rFonts w:ascii="Times New Roman" w:hAnsi="Times New Roman" w:cs="Times New Roman"/>
          <w:sz w:val="26"/>
          <w:szCs w:val="26"/>
        </w:rPr>
        <w:t xml:space="preserve">Медична допомога населенню м. </w:t>
      </w:r>
      <w:proofErr w:type="spellStart"/>
      <w:r w:rsidRPr="00620FE7">
        <w:rPr>
          <w:rFonts w:ascii="Times New Roman" w:hAnsi="Times New Roman" w:cs="Times New Roman"/>
          <w:sz w:val="26"/>
          <w:szCs w:val="26"/>
        </w:rPr>
        <w:t>Бахмут</w:t>
      </w:r>
      <w:proofErr w:type="spellEnd"/>
      <w:r w:rsidRPr="00620FE7">
        <w:rPr>
          <w:rFonts w:ascii="Times New Roman" w:hAnsi="Times New Roman" w:cs="Times New Roman"/>
          <w:sz w:val="26"/>
          <w:szCs w:val="26"/>
        </w:rPr>
        <w:t xml:space="preserve"> надається у</w:t>
      </w:r>
      <w:r w:rsidR="00BF40AD" w:rsidRPr="00620FE7">
        <w:rPr>
          <w:rFonts w:ascii="Times New Roman" w:hAnsi="Times New Roman" w:cs="Times New Roman"/>
          <w:sz w:val="26"/>
          <w:szCs w:val="26"/>
        </w:rPr>
        <w:t xml:space="preserve"> комунальних некомерційних підприємствах міста </w:t>
      </w:r>
      <w:proofErr w:type="spellStart"/>
      <w:r w:rsidR="00BF40AD" w:rsidRPr="00620FE7">
        <w:rPr>
          <w:rFonts w:ascii="Times New Roman" w:hAnsi="Times New Roman" w:cs="Times New Roman"/>
          <w:sz w:val="26"/>
          <w:szCs w:val="26"/>
        </w:rPr>
        <w:t>Бахмута</w:t>
      </w:r>
      <w:proofErr w:type="spellEnd"/>
      <w:r w:rsidRPr="00620FE7">
        <w:rPr>
          <w:rFonts w:ascii="Times New Roman" w:hAnsi="Times New Roman" w:cs="Times New Roman"/>
          <w:sz w:val="26"/>
          <w:szCs w:val="26"/>
        </w:rPr>
        <w:t xml:space="preserve"> згідно стандартів якості лікування</w:t>
      </w:r>
      <w:r w:rsidR="00BF40AD" w:rsidRPr="00620FE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777A8" w:rsidRPr="00620FE7" w:rsidRDefault="000A1E88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0FE7">
        <w:rPr>
          <w:rFonts w:ascii="Times New Roman" w:hAnsi="Times New Roman" w:cs="Times New Roman"/>
          <w:sz w:val="26"/>
          <w:szCs w:val="26"/>
        </w:rPr>
        <w:t>В</w:t>
      </w:r>
      <w:r w:rsidR="00BF40AD" w:rsidRPr="00620FE7">
        <w:rPr>
          <w:rFonts w:ascii="Times New Roman" w:hAnsi="Times New Roman" w:cs="Times New Roman"/>
          <w:sz w:val="26"/>
          <w:szCs w:val="26"/>
        </w:rPr>
        <w:t xml:space="preserve"> 201</w:t>
      </w:r>
      <w:r w:rsidRPr="00620FE7">
        <w:rPr>
          <w:rFonts w:ascii="Times New Roman" w:hAnsi="Times New Roman" w:cs="Times New Roman"/>
          <w:sz w:val="26"/>
          <w:szCs w:val="26"/>
        </w:rPr>
        <w:t xml:space="preserve">9 році </w:t>
      </w:r>
      <w:r w:rsidR="00BF40AD" w:rsidRPr="00620FE7">
        <w:rPr>
          <w:rFonts w:ascii="Times New Roman" w:hAnsi="Times New Roman" w:cs="Times New Roman"/>
          <w:sz w:val="26"/>
          <w:szCs w:val="26"/>
        </w:rPr>
        <w:t xml:space="preserve"> </w:t>
      </w:r>
      <w:r w:rsidRPr="00620FE7">
        <w:rPr>
          <w:rFonts w:ascii="Times New Roman" w:hAnsi="Times New Roman" w:cs="Times New Roman"/>
          <w:sz w:val="26"/>
          <w:szCs w:val="26"/>
        </w:rPr>
        <w:t xml:space="preserve">продовжувалося </w:t>
      </w:r>
      <w:r w:rsidR="00503D22" w:rsidRPr="00620FE7">
        <w:rPr>
          <w:rFonts w:ascii="Times New Roman" w:hAnsi="Times New Roman" w:cs="Times New Roman"/>
          <w:sz w:val="26"/>
          <w:szCs w:val="26"/>
        </w:rPr>
        <w:t xml:space="preserve">реформування системи охорони здоров’я за новим механізмом фінансування. Для ефективної роботи медичної інформаційної системи з міського бюджету виділено </w:t>
      </w:r>
      <w:r w:rsidR="00235E66" w:rsidRPr="00620FE7">
        <w:rPr>
          <w:rFonts w:ascii="Times New Roman" w:hAnsi="Times New Roman" w:cs="Times New Roman"/>
          <w:sz w:val="26"/>
          <w:szCs w:val="26"/>
        </w:rPr>
        <w:t>–</w:t>
      </w:r>
      <w:r w:rsidR="00503D22" w:rsidRPr="00620FE7">
        <w:rPr>
          <w:rFonts w:ascii="Times New Roman" w:hAnsi="Times New Roman" w:cs="Times New Roman"/>
          <w:sz w:val="26"/>
          <w:szCs w:val="26"/>
        </w:rPr>
        <w:t xml:space="preserve"> </w:t>
      </w:r>
      <w:r w:rsidRPr="00620FE7">
        <w:rPr>
          <w:rFonts w:ascii="Times New Roman" w:hAnsi="Times New Roman" w:cs="Times New Roman"/>
          <w:sz w:val="26"/>
          <w:szCs w:val="26"/>
        </w:rPr>
        <w:t>456,0</w:t>
      </w:r>
      <w:r w:rsidR="00235E66" w:rsidRPr="00620FE7">
        <w:rPr>
          <w:rFonts w:ascii="Times New Roman" w:hAnsi="Times New Roman" w:cs="Times New Roman"/>
          <w:sz w:val="26"/>
          <w:szCs w:val="26"/>
        </w:rPr>
        <w:t xml:space="preserve"> </w:t>
      </w:r>
      <w:r w:rsidR="00503D22" w:rsidRPr="00620FE7">
        <w:rPr>
          <w:rFonts w:ascii="Times New Roman" w:hAnsi="Times New Roman" w:cs="Times New Roman"/>
          <w:sz w:val="26"/>
          <w:szCs w:val="26"/>
        </w:rPr>
        <w:t xml:space="preserve">тис. грн. </w:t>
      </w:r>
    </w:p>
    <w:p w:rsidR="00781F7A" w:rsidRPr="00620FE7" w:rsidRDefault="00BF40AD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0FE7">
        <w:rPr>
          <w:rFonts w:ascii="Times New Roman" w:hAnsi="Times New Roman" w:cs="Times New Roman"/>
          <w:sz w:val="26"/>
          <w:szCs w:val="26"/>
        </w:rPr>
        <w:t xml:space="preserve">Охоплення населення профілактичними щепленнями - </w:t>
      </w:r>
      <w:r w:rsidR="00781F7A" w:rsidRPr="00620FE7">
        <w:rPr>
          <w:rFonts w:ascii="Times New Roman" w:eastAsia="Calibri" w:hAnsi="Times New Roman" w:cs="Times New Roman"/>
          <w:sz w:val="24"/>
          <w:szCs w:val="24"/>
        </w:rPr>
        <w:t>95,4</w:t>
      </w:r>
      <w:r w:rsidRPr="00620FE7">
        <w:rPr>
          <w:rFonts w:ascii="Times New Roman" w:hAnsi="Times New Roman" w:cs="Times New Roman"/>
          <w:sz w:val="26"/>
          <w:szCs w:val="26"/>
        </w:rPr>
        <w:t xml:space="preserve">%, </w:t>
      </w:r>
      <w:r w:rsidR="00781F7A" w:rsidRPr="00620FE7">
        <w:rPr>
          <w:rFonts w:ascii="Times New Roman" w:hAnsi="Times New Roman" w:cs="Times New Roman"/>
          <w:sz w:val="26"/>
          <w:szCs w:val="26"/>
        </w:rPr>
        <w:t xml:space="preserve">що перевищує плановий показник, у зв’язку з випадками захворюваності на кір та дифтерію. </w:t>
      </w:r>
    </w:p>
    <w:p w:rsidR="00BF40AD" w:rsidRPr="00620FE7" w:rsidRDefault="00781F7A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0FE7">
        <w:rPr>
          <w:rFonts w:ascii="Times New Roman" w:hAnsi="Times New Roman" w:cs="Times New Roman"/>
          <w:sz w:val="26"/>
          <w:szCs w:val="26"/>
        </w:rPr>
        <w:t>С</w:t>
      </w:r>
      <w:r w:rsidR="007777A8" w:rsidRPr="00620FE7">
        <w:rPr>
          <w:rFonts w:ascii="Times New Roman" w:hAnsi="Times New Roman" w:cs="Times New Roman"/>
          <w:sz w:val="26"/>
          <w:szCs w:val="26"/>
        </w:rPr>
        <w:t>клалась можливість безкоштовного  забезпечення кожного пацієнта витратними матеріалами для лабораторних досліджень та рентгенодіагностики.</w:t>
      </w:r>
    </w:p>
    <w:p w:rsidR="00DD60B4" w:rsidRPr="00620FE7" w:rsidRDefault="00781F7A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620FE7">
        <w:rPr>
          <w:rFonts w:ascii="Times New Roman" w:hAnsi="Times New Roman" w:cs="Times New Roman"/>
          <w:sz w:val="26"/>
          <w:szCs w:val="26"/>
        </w:rPr>
        <w:t>За 2019</w:t>
      </w:r>
      <w:r w:rsidR="00DD60B4" w:rsidRPr="00620FE7">
        <w:rPr>
          <w:rFonts w:ascii="Times New Roman" w:hAnsi="Times New Roman" w:cs="Times New Roman"/>
          <w:sz w:val="26"/>
          <w:szCs w:val="26"/>
        </w:rPr>
        <w:t xml:space="preserve"> рік </w:t>
      </w:r>
      <w:proofErr w:type="spellStart"/>
      <w:r w:rsidR="00DD60B4" w:rsidRPr="00620FE7">
        <w:rPr>
          <w:rFonts w:ascii="Times New Roman" w:hAnsi="Times New Roman" w:cs="Times New Roman"/>
          <w:sz w:val="26"/>
          <w:szCs w:val="26"/>
        </w:rPr>
        <w:t>малюкова</w:t>
      </w:r>
      <w:proofErr w:type="spellEnd"/>
      <w:r w:rsidR="00DD60B4" w:rsidRPr="00620FE7">
        <w:rPr>
          <w:rFonts w:ascii="Times New Roman" w:hAnsi="Times New Roman" w:cs="Times New Roman"/>
          <w:sz w:val="26"/>
          <w:szCs w:val="26"/>
        </w:rPr>
        <w:t xml:space="preserve"> смертність </w:t>
      </w:r>
      <w:r w:rsidR="002134D0" w:rsidRPr="00620FE7">
        <w:rPr>
          <w:rFonts w:ascii="Times New Roman" w:hAnsi="Times New Roman" w:cs="Times New Roman"/>
          <w:sz w:val="26"/>
          <w:szCs w:val="26"/>
        </w:rPr>
        <w:t>склала 7 дітей</w:t>
      </w:r>
      <w:r w:rsidR="00391A0C">
        <w:rPr>
          <w:rFonts w:ascii="Times New Roman" w:hAnsi="Times New Roman" w:cs="Times New Roman"/>
          <w:sz w:val="26"/>
          <w:szCs w:val="26"/>
        </w:rPr>
        <w:t xml:space="preserve"> (у 2018 році - 9</w:t>
      </w:r>
      <w:r w:rsidRPr="00620FE7">
        <w:rPr>
          <w:rFonts w:ascii="Times New Roman" w:hAnsi="Times New Roman" w:cs="Times New Roman"/>
          <w:sz w:val="26"/>
          <w:szCs w:val="26"/>
        </w:rPr>
        <w:t xml:space="preserve"> дітей), показник малю</w:t>
      </w:r>
      <w:r w:rsidR="00B2540C" w:rsidRPr="00620FE7">
        <w:rPr>
          <w:rFonts w:ascii="Times New Roman" w:hAnsi="Times New Roman" w:cs="Times New Roman"/>
          <w:sz w:val="26"/>
          <w:szCs w:val="26"/>
        </w:rPr>
        <w:t xml:space="preserve">кової смертності </w:t>
      </w:r>
      <w:r w:rsidRPr="00620FE7">
        <w:rPr>
          <w:rFonts w:ascii="Times New Roman" w:hAnsi="Times New Roman" w:cs="Times New Roman"/>
          <w:sz w:val="26"/>
          <w:szCs w:val="26"/>
        </w:rPr>
        <w:t>на одному рівні з 2018 роком</w:t>
      </w:r>
      <w:r w:rsidR="00C3682D" w:rsidRPr="00620FE7">
        <w:rPr>
          <w:rFonts w:ascii="Times New Roman" w:hAnsi="Times New Roman" w:cs="Times New Roman"/>
          <w:sz w:val="26"/>
          <w:szCs w:val="26"/>
        </w:rPr>
        <w:t>.</w:t>
      </w:r>
    </w:p>
    <w:p w:rsidR="007777A8" w:rsidRPr="00620FE7" w:rsidRDefault="007777A8" w:rsidP="00BF40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0FE7">
        <w:rPr>
          <w:rFonts w:ascii="Times New Roman" w:hAnsi="Times New Roman" w:cs="Times New Roman"/>
          <w:sz w:val="26"/>
          <w:szCs w:val="26"/>
        </w:rPr>
        <w:t>Усі вагітні жінки забезпечені якісним лікуванням анемій, покращилось надання медичної допомоги новонародженим дітям.</w:t>
      </w:r>
    </w:p>
    <w:p w:rsidR="007777A8" w:rsidRPr="00620FE7" w:rsidRDefault="007777A8" w:rsidP="007777A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0FE7">
        <w:rPr>
          <w:rFonts w:ascii="Times New Roman" w:hAnsi="Times New Roman" w:cs="Times New Roman"/>
          <w:sz w:val="26"/>
          <w:szCs w:val="26"/>
        </w:rPr>
        <w:t xml:space="preserve">Знизилась </w:t>
      </w:r>
      <w:proofErr w:type="spellStart"/>
      <w:r w:rsidRPr="00620FE7">
        <w:rPr>
          <w:rFonts w:ascii="Times New Roman" w:hAnsi="Times New Roman" w:cs="Times New Roman"/>
          <w:sz w:val="26"/>
          <w:szCs w:val="26"/>
        </w:rPr>
        <w:t>смертность</w:t>
      </w:r>
      <w:proofErr w:type="spellEnd"/>
      <w:r w:rsidRPr="00620FE7">
        <w:rPr>
          <w:rFonts w:ascii="Times New Roman" w:hAnsi="Times New Roman" w:cs="Times New Roman"/>
          <w:sz w:val="26"/>
          <w:szCs w:val="26"/>
        </w:rPr>
        <w:t xml:space="preserve"> від інсультів у зв’я</w:t>
      </w:r>
      <w:r w:rsidR="006E646D">
        <w:rPr>
          <w:rFonts w:ascii="Times New Roman" w:hAnsi="Times New Roman" w:cs="Times New Roman"/>
          <w:sz w:val="26"/>
          <w:szCs w:val="26"/>
        </w:rPr>
        <w:t>зку з</w:t>
      </w:r>
      <w:r w:rsidR="003F3705">
        <w:rPr>
          <w:rFonts w:ascii="Times New Roman" w:hAnsi="Times New Roman" w:cs="Times New Roman"/>
          <w:sz w:val="26"/>
          <w:szCs w:val="26"/>
        </w:rPr>
        <w:t xml:space="preserve"> проведенням </w:t>
      </w:r>
      <w:proofErr w:type="spellStart"/>
      <w:r w:rsidR="003F3705">
        <w:rPr>
          <w:rFonts w:ascii="Times New Roman" w:hAnsi="Times New Roman" w:cs="Times New Roman"/>
          <w:sz w:val="26"/>
          <w:szCs w:val="26"/>
        </w:rPr>
        <w:t>тромболізису</w:t>
      </w:r>
      <w:proofErr w:type="spellEnd"/>
      <w:r w:rsidR="003F3705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3F3705">
        <w:rPr>
          <w:rFonts w:ascii="Times New Roman" w:hAnsi="Times New Roman" w:cs="Times New Roman"/>
          <w:sz w:val="26"/>
          <w:szCs w:val="26"/>
        </w:rPr>
        <w:t xml:space="preserve">  С</w:t>
      </w:r>
      <w:r w:rsidR="006E646D">
        <w:rPr>
          <w:rFonts w:ascii="Times New Roman" w:hAnsi="Times New Roman" w:cs="Times New Roman"/>
          <w:sz w:val="26"/>
          <w:szCs w:val="26"/>
        </w:rPr>
        <w:t>мертність від інфарктів склала – 30</w:t>
      </w:r>
      <w:r w:rsidR="003F3705">
        <w:rPr>
          <w:rFonts w:ascii="Times New Roman" w:hAnsi="Times New Roman" w:cs="Times New Roman"/>
          <w:sz w:val="26"/>
          <w:szCs w:val="26"/>
        </w:rPr>
        <w:t xml:space="preserve">,3 на 100 тис. населення, що </w:t>
      </w:r>
      <w:r w:rsidR="006E646D">
        <w:rPr>
          <w:rFonts w:ascii="Times New Roman" w:hAnsi="Times New Roman" w:cs="Times New Roman"/>
          <w:sz w:val="26"/>
          <w:szCs w:val="26"/>
        </w:rPr>
        <w:t xml:space="preserve">вище </w:t>
      </w:r>
      <w:r w:rsidR="003F3705" w:rsidRPr="00C00C94">
        <w:rPr>
          <w:rFonts w:ascii="Times New Roman" w:hAnsi="Times New Roman" w:cs="Times New Roman"/>
          <w:sz w:val="26"/>
          <w:szCs w:val="26"/>
        </w:rPr>
        <w:t>н</w:t>
      </w:r>
      <w:r w:rsidR="003F3705">
        <w:rPr>
          <w:rFonts w:ascii="Times New Roman" w:hAnsi="Times New Roman" w:cs="Times New Roman"/>
          <w:sz w:val="26"/>
          <w:szCs w:val="26"/>
        </w:rPr>
        <w:t>іж у 2018 році</w:t>
      </w:r>
      <w:r w:rsidR="00394032">
        <w:rPr>
          <w:rFonts w:ascii="Times New Roman" w:hAnsi="Times New Roman" w:cs="Times New Roman"/>
          <w:sz w:val="26"/>
          <w:szCs w:val="26"/>
        </w:rPr>
        <w:t xml:space="preserve"> (23,8)</w:t>
      </w:r>
      <w:r w:rsidR="003F3705">
        <w:rPr>
          <w:rFonts w:ascii="Times New Roman" w:hAnsi="Times New Roman" w:cs="Times New Roman"/>
          <w:sz w:val="26"/>
          <w:szCs w:val="26"/>
        </w:rPr>
        <w:t>, за рахунок непрацездатно</w:t>
      </w:r>
      <w:r w:rsidR="00C00C94">
        <w:rPr>
          <w:rFonts w:ascii="Times New Roman" w:hAnsi="Times New Roman" w:cs="Times New Roman"/>
          <w:sz w:val="26"/>
          <w:szCs w:val="26"/>
        </w:rPr>
        <w:t>го населення та самолікування гі</w:t>
      </w:r>
      <w:r w:rsidR="003F3705">
        <w:rPr>
          <w:rFonts w:ascii="Times New Roman" w:hAnsi="Times New Roman" w:cs="Times New Roman"/>
          <w:sz w:val="26"/>
          <w:szCs w:val="26"/>
        </w:rPr>
        <w:t>пертонічної хворо</w:t>
      </w:r>
      <w:r w:rsidR="00C00C94">
        <w:rPr>
          <w:rFonts w:ascii="Times New Roman" w:hAnsi="Times New Roman" w:cs="Times New Roman"/>
          <w:sz w:val="26"/>
          <w:szCs w:val="26"/>
        </w:rPr>
        <w:t>би</w:t>
      </w:r>
      <w:r w:rsidR="000B1CCE">
        <w:rPr>
          <w:rFonts w:ascii="Times New Roman" w:hAnsi="Times New Roman" w:cs="Times New Roman"/>
          <w:sz w:val="26"/>
          <w:szCs w:val="26"/>
        </w:rPr>
        <w:t xml:space="preserve"> </w:t>
      </w:r>
      <w:r w:rsidR="000B1CCE" w:rsidRPr="000B1CCE">
        <w:rPr>
          <w:rFonts w:ascii="Times New Roman" w:hAnsi="Times New Roman" w:cs="Times New Roman"/>
          <w:sz w:val="26"/>
          <w:szCs w:val="26"/>
        </w:rPr>
        <w:t>і</w:t>
      </w:r>
      <w:r w:rsidR="000B1CCE" w:rsidRPr="000B1CCE">
        <w:rPr>
          <w:rFonts w:ascii="Times New Roman" w:hAnsi="Times New Roman" w:cs="Times New Roman"/>
          <w:sz w:val="28"/>
          <w:szCs w:val="28"/>
        </w:rPr>
        <w:t xml:space="preserve"> </w:t>
      </w:r>
      <w:r w:rsidR="000B1CCE" w:rsidRPr="000B1CCE">
        <w:rPr>
          <w:rFonts w:ascii="Times New Roman" w:hAnsi="Times New Roman" w:cs="Times New Roman"/>
          <w:sz w:val="26"/>
          <w:szCs w:val="26"/>
        </w:rPr>
        <w:t>пізнього звернення за медичною допомогою</w:t>
      </w:r>
      <w:r w:rsidR="00394032">
        <w:rPr>
          <w:rFonts w:ascii="Times New Roman" w:hAnsi="Times New Roman" w:cs="Times New Roman"/>
          <w:sz w:val="26"/>
          <w:szCs w:val="26"/>
        </w:rPr>
        <w:t>.</w:t>
      </w:r>
    </w:p>
    <w:p w:rsidR="00DD60B4" w:rsidRPr="00620FE7" w:rsidRDefault="007777A8" w:rsidP="00DD6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0FE7">
        <w:rPr>
          <w:rFonts w:ascii="Times New Roman" w:hAnsi="Times New Roman" w:cs="Times New Roman"/>
          <w:sz w:val="26"/>
          <w:szCs w:val="26"/>
        </w:rPr>
        <w:t xml:space="preserve">Хворим на онкологічні </w:t>
      </w:r>
      <w:r w:rsidR="00DD60B4" w:rsidRPr="00620FE7">
        <w:rPr>
          <w:rFonts w:ascii="Times New Roman" w:hAnsi="Times New Roman" w:cs="Times New Roman"/>
          <w:sz w:val="26"/>
          <w:szCs w:val="26"/>
        </w:rPr>
        <w:t>захворювання</w:t>
      </w:r>
      <w:r w:rsidRPr="00620FE7">
        <w:rPr>
          <w:rFonts w:ascii="Times New Roman" w:hAnsi="Times New Roman" w:cs="Times New Roman"/>
          <w:sz w:val="26"/>
          <w:szCs w:val="26"/>
        </w:rPr>
        <w:t>, які потребували у забезпеченні лікарськими засобами та медичними препаратами н</w:t>
      </w:r>
      <w:r w:rsidR="00DD60B4" w:rsidRPr="00620FE7">
        <w:rPr>
          <w:rFonts w:ascii="Times New Roman" w:hAnsi="Times New Roman" w:cs="Times New Roman"/>
          <w:sz w:val="26"/>
          <w:szCs w:val="26"/>
        </w:rPr>
        <w:t>адавалася паліативна допомога.</w:t>
      </w:r>
    </w:p>
    <w:p w:rsidR="007777A8" w:rsidRPr="00620FE7" w:rsidRDefault="007777A8" w:rsidP="007777A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0FE7">
        <w:rPr>
          <w:rFonts w:ascii="Times New Roman" w:hAnsi="Times New Roman" w:cs="Times New Roman"/>
          <w:sz w:val="26"/>
          <w:szCs w:val="26"/>
        </w:rPr>
        <w:t xml:space="preserve">Пояснювальна записка до </w:t>
      </w:r>
      <w:r w:rsidR="00DD60B4" w:rsidRPr="00620FE7">
        <w:rPr>
          <w:rFonts w:ascii="Times New Roman" w:hAnsi="Times New Roman" w:cs="Times New Roman"/>
          <w:sz w:val="26"/>
          <w:szCs w:val="26"/>
        </w:rPr>
        <w:t>Звіту</w:t>
      </w:r>
      <w:r w:rsidR="00854613" w:rsidRPr="00620FE7">
        <w:rPr>
          <w:rFonts w:ascii="Times New Roman" w:hAnsi="Times New Roman" w:cs="Times New Roman"/>
          <w:sz w:val="26"/>
          <w:szCs w:val="26"/>
        </w:rPr>
        <w:t xml:space="preserve"> про результати виконання у 2019</w:t>
      </w:r>
      <w:r w:rsidR="00DD60B4" w:rsidRPr="00620FE7">
        <w:rPr>
          <w:rFonts w:ascii="Times New Roman" w:hAnsi="Times New Roman" w:cs="Times New Roman"/>
          <w:sz w:val="26"/>
          <w:szCs w:val="26"/>
        </w:rPr>
        <w:t xml:space="preserve"> році Комплексної програми «Охо</w:t>
      </w:r>
      <w:r w:rsidR="0003750B" w:rsidRPr="00620FE7">
        <w:rPr>
          <w:rFonts w:ascii="Times New Roman" w:hAnsi="Times New Roman" w:cs="Times New Roman"/>
          <w:sz w:val="26"/>
          <w:szCs w:val="26"/>
        </w:rPr>
        <w:t>рона здоров’я населення</w:t>
      </w:r>
      <w:r w:rsidR="00DD60B4" w:rsidRPr="00620FE7">
        <w:rPr>
          <w:rFonts w:ascii="Times New Roman" w:hAnsi="Times New Roman" w:cs="Times New Roman"/>
          <w:sz w:val="26"/>
          <w:szCs w:val="26"/>
        </w:rPr>
        <w:t xml:space="preserve"> на 2018-2020 роки», затвердженої рішенням </w:t>
      </w:r>
      <w:proofErr w:type="spellStart"/>
      <w:r w:rsidR="00DD60B4" w:rsidRPr="00620FE7">
        <w:rPr>
          <w:rFonts w:ascii="Times New Roman" w:hAnsi="Times New Roman" w:cs="Times New Roman"/>
          <w:sz w:val="26"/>
          <w:szCs w:val="26"/>
        </w:rPr>
        <w:t>Бахмутської</w:t>
      </w:r>
      <w:proofErr w:type="spellEnd"/>
      <w:r w:rsidR="00DD60B4" w:rsidRPr="00620FE7">
        <w:rPr>
          <w:rFonts w:ascii="Times New Roman" w:hAnsi="Times New Roman" w:cs="Times New Roman"/>
          <w:sz w:val="26"/>
          <w:szCs w:val="26"/>
        </w:rPr>
        <w:t xml:space="preserve"> міської ради від 31.01.2018 </w:t>
      </w:r>
      <w:r w:rsidR="00DD60B4" w:rsidRPr="00620FE7">
        <w:rPr>
          <w:rFonts w:ascii="Times New Roman" w:hAnsi="Times New Roman" w:cs="Times New Roman"/>
          <w:sz w:val="26"/>
          <w:szCs w:val="26"/>
        </w:rPr>
        <w:br/>
        <w:t xml:space="preserve">№ 6/109-2075, із внесеними до нього змінами, </w:t>
      </w:r>
      <w:r w:rsidRPr="00620FE7">
        <w:rPr>
          <w:rFonts w:ascii="Times New Roman" w:hAnsi="Times New Roman" w:cs="Times New Roman"/>
          <w:sz w:val="26"/>
          <w:szCs w:val="26"/>
        </w:rPr>
        <w:t xml:space="preserve">додається. </w:t>
      </w:r>
    </w:p>
    <w:p w:rsidR="000B47E4" w:rsidRPr="00620FE7" w:rsidRDefault="00CE64AB" w:rsidP="00DD6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 метою</w:t>
      </w:r>
      <w:r w:rsidR="007777A8" w:rsidRPr="00620FE7">
        <w:rPr>
          <w:rFonts w:ascii="Times New Roman" w:hAnsi="Times New Roman" w:cs="Times New Roman"/>
          <w:sz w:val="26"/>
          <w:szCs w:val="26"/>
        </w:rPr>
        <w:t xml:space="preserve"> </w:t>
      </w:r>
      <w:r w:rsidR="003374B1" w:rsidRPr="00620FE7">
        <w:rPr>
          <w:rFonts w:ascii="Times New Roman" w:hAnsi="Times New Roman" w:cs="Times New Roman"/>
          <w:sz w:val="26"/>
          <w:szCs w:val="26"/>
        </w:rPr>
        <w:t xml:space="preserve">збереження та </w:t>
      </w:r>
      <w:r w:rsidR="0057338A">
        <w:rPr>
          <w:rFonts w:ascii="Times New Roman" w:hAnsi="Times New Roman" w:cs="Times New Roman"/>
          <w:sz w:val="26"/>
          <w:szCs w:val="26"/>
        </w:rPr>
        <w:t>зміцнення здоров’я, профілактики</w:t>
      </w:r>
      <w:r w:rsidR="003374B1" w:rsidRPr="00620FE7">
        <w:rPr>
          <w:rFonts w:ascii="Times New Roman" w:hAnsi="Times New Roman" w:cs="Times New Roman"/>
          <w:sz w:val="26"/>
          <w:szCs w:val="26"/>
        </w:rPr>
        <w:t xml:space="preserve"> та зниження захворюваності, інвалідності і смертності населення, підвищення якості та ефективності надання медичної допомоги, забезпечення соціальної справедливості і захисту пр</w:t>
      </w:r>
      <w:r>
        <w:rPr>
          <w:rFonts w:ascii="Times New Roman" w:hAnsi="Times New Roman" w:cs="Times New Roman"/>
          <w:sz w:val="26"/>
          <w:szCs w:val="26"/>
        </w:rPr>
        <w:t>ав громадян на охорону здоров’я, пропонується продовжити реалізацію заходів Програми.</w:t>
      </w:r>
    </w:p>
    <w:p w:rsidR="006D1074" w:rsidRPr="00620FE7" w:rsidRDefault="006D1074" w:rsidP="00DD60B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B47E4" w:rsidRPr="00620FE7" w:rsidRDefault="000B47E4" w:rsidP="000B47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620FE7">
        <w:rPr>
          <w:rFonts w:ascii="Times New Roman" w:eastAsia="Calibri" w:hAnsi="Times New Roman" w:cs="Times New Roman"/>
          <w:i/>
          <w:sz w:val="26"/>
          <w:szCs w:val="26"/>
        </w:rPr>
        <w:t>Звіт про результати в</w:t>
      </w:r>
      <w:r w:rsidR="00854613" w:rsidRPr="00620FE7">
        <w:rPr>
          <w:rFonts w:ascii="Times New Roman" w:eastAsia="Calibri" w:hAnsi="Times New Roman" w:cs="Times New Roman"/>
          <w:i/>
          <w:sz w:val="26"/>
          <w:szCs w:val="26"/>
        </w:rPr>
        <w:t>иконання у 2019</w:t>
      </w:r>
      <w:r w:rsidRPr="00620FE7">
        <w:rPr>
          <w:rFonts w:ascii="Times New Roman" w:eastAsia="Calibri" w:hAnsi="Times New Roman" w:cs="Times New Roman"/>
          <w:i/>
          <w:sz w:val="26"/>
          <w:szCs w:val="26"/>
        </w:rPr>
        <w:t xml:space="preserve"> році </w:t>
      </w:r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Комплексної програми «Охорона здоров’я населення на 2018-2020 роки»,</w:t>
      </w:r>
      <w:r w:rsidRPr="00620FE7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затвердженої рішенням </w:t>
      </w:r>
      <w:proofErr w:type="spellStart"/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Бахмутської</w:t>
      </w:r>
      <w:proofErr w:type="spellEnd"/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міської ра</w:t>
      </w:r>
      <w:r w:rsidR="00CE64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ди від 31.01.2018 № 6/109-2075 (</w:t>
      </w:r>
      <w:r w:rsidR="00620FE7"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із змінами</w:t>
      </w:r>
      <w:r w:rsidR="00CE64A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="000A03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="00CE64AB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620FE7">
        <w:rPr>
          <w:rFonts w:ascii="Times New Roman" w:eastAsia="Calibri" w:hAnsi="Times New Roman" w:cs="Times New Roman"/>
          <w:i/>
          <w:sz w:val="26"/>
          <w:szCs w:val="26"/>
        </w:rPr>
        <w:t xml:space="preserve">підготовлено Управлінням охорони здоров’я </w:t>
      </w:r>
      <w:proofErr w:type="spellStart"/>
      <w:r w:rsidRPr="00620FE7">
        <w:rPr>
          <w:rFonts w:ascii="Times New Roman" w:eastAsia="Calibri" w:hAnsi="Times New Roman" w:cs="Times New Roman"/>
          <w:i/>
          <w:sz w:val="26"/>
          <w:szCs w:val="26"/>
        </w:rPr>
        <w:t>Бахмутської</w:t>
      </w:r>
      <w:proofErr w:type="spellEnd"/>
      <w:r w:rsidRPr="00620FE7">
        <w:rPr>
          <w:rFonts w:ascii="Times New Roman" w:eastAsia="Calibri" w:hAnsi="Times New Roman" w:cs="Times New Roman"/>
          <w:i/>
          <w:sz w:val="26"/>
          <w:szCs w:val="26"/>
        </w:rPr>
        <w:t xml:space="preserve"> міської ради.</w:t>
      </w:r>
    </w:p>
    <w:p w:rsidR="000B47E4" w:rsidRPr="00620FE7" w:rsidRDefault="000B47E4" w:rsidP="000B47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0B47E4" w:rsidRPr="00620FE7" w:rsidRDefault="000B47E4" w:rsidP="000B47E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20FE7">
        <w:rPr>
          <w:rFonts w:ascii="Times New Roman" w:eastAsia="Calibri" w:hAnsi="Times New Roman" w:cs="Times New Roman"/>
          <w:sz w:val="26"/>
          <w:szCs w:val="26"/>
        </w:rPr>
        <w:t>Начальник Управління охорони здоров’я</w:t>
      </w:r>
    </w:p>
    <w:p w:rsidR="000B47E4" w:rsidRPr="00620FE7" w:rsidRDefault="000B47E4" w:rsidP="000B47E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620FE7">
        <w:rPr>
          <w:rFonts w:ascii="Times New Roman" w:eastAsia="Calibri" w:hAnsi="Times New Roman" w:cs="Times New Roman"/>
          <w:sz w:val="26"/>
          <w:szCs w:val="26"/>
        </w:rPr>
        <w:t>Бахмутської</w:t>
      </w:r>
      <w:proofErr w:type="spellEnd"/>
      <w:r w:rsidRPr="00620FE7">
        <w:rPr>
          <w:rFonts w:ascii="Times New Roman" w:eastAsia="Calibri" w:hAnsi="Times New Roman" w:cs="Times New Roman"/>
          <w:sz w:val="26"/>
          <w:szCs w:val="26"/>
        </w:rPr>
        <w:t xml:space="preserve"> міської ради </w:t>
      </w:r>
      <w:r w:rsidRPr="00620FE7">
        <w:rPr>
          <w:rFonts w:ascii="Times New Roman" w:eastAsia="Calibri" w:hAnsi="Times New Roman" w:cs="Times New Roman"/>
          <w:sz w:val="26"/>
          <w:szCs w:val="26"/>
        </w:rPr>
        <w:tab/>
      </w:r>
      <w:r w:rsidRPr="00620FE7">
        <w:rPr>
          <w:rFonts w:ascii="Times New Roman" w:eastAsia="Calibri" w:hAnsi="Times New Roman" w:cs="Times New Roman"/>
          <w:sz w:val="26"/>
          <w:szCs w:val="26"/>
        </w:rPr>
        <w:tab/>
      </w:r>
      <w:r w:rsidRPr="00620FE7">
        <w:rPr>
          <w:rFonts w:ascii="Times New Roman" w:eastAsia="Calibri" w:hAnsi="Times New Roman" w:cs="Times New Roman"/>
          <w:sz w:val="26"/>
          <w:szCs w:val="26"/>
        </w:rPr>
        <w:tab/>
      </w:r>
      <w:r w:rsidRPr="00620FE7">
        <w:rPr>
          <w:rFonts w:ascii="Times New Roman" w:eastAsia="Calibri" w:hAnsi="Times New Roman" w:cs="Times New Roman"/>
          <w:sz w:val="26"/>
          <w:szCs w:val="26"/>
        </w:rPr>
        <w:tab/>
      </w:r>
      <w:r w:rsidRPr="00620FE7">
        <w:rPr>
          <w:rFonts w:ascii="Times New Roman" w:eastAsia="Calibri" w:hAnsi="Times New Roman" w:cs="Times New Roman"/>
          <w:sz w:val="26"/>
          <w:szCs w:val="26"/>
        </w:rPr>
        <w:tab/>
      </w:r>
      <w:r w:rsidRPr="00620FE7">
        <w:rPr>
          <w:rFonts w:ascii="Times New Roman" w:eastAsia="Calibri" w:hAnsi="Times New Roman" w:cs="Times New Roman"/>
          <w:sz w:val="26"/>
          <w:szCs w:val="26"/>
        </w:rPr>
        <w:tab/>
      </w:r>
      <w:r w:rsidRPr="00620FE7">
        <w:rPr>
          <w:rFonts w:ascii="Times New Roman" w:eastAsia="Calibri" w:hAnsi="Times New Roman" w:cs="Times New Roman"/>
          <w:sz w:val="26"/>
          <w:szCs w:val="26"/>
        </w:rPr>
        <w:tab/>
        <w:t>О.О. Миронова</w:t>
      </w:r>
    </w:p>
    <w:p w:rsidR="000B47E4" w:rsidRPr="00620FE7" w:rsidRDefault="000B47E4" w:rsidP="000B47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B47E4" w:rsidRPr="00620FE7" w:rsidRDefault="000B47E4" w:rsidP="000B47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B47E4" w:rsidRPr="00620FE7" w:rsidRDefault="000B47E4" w:rsidP="000B47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0B47E4" w:rsidRPr="00620FE7" w:rsidSect="00E2293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 </w:t>
      </w:r>
      <w:proofErr w:type="spellStart"/>
      <w:r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>Бахмутської</w:t>
      </w:r>
      <w:proofErr w:type="spellEnd"/>
      <w:r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D1074"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С.І. </w:t>
      </w:r>
      <w:proofErr w:type="spellStart"/>
      <w:r w:rsidRPr="00620FE7">
        <w:rPr>
          <w:rFonts w:ascii="Times New Roman" w:eastAsia="Times New Roman" w:hAnsi="Times New Roman" w:cs="Times New Roman"/>
          <w:sz w:val="26"/>
          <w:szCs w:val="26"/>
          <w:lang w:eastAsia="ru-RU"/>
        </w:rPr>
        <w:t>Кіщенко</w:t>
      </w:r>
      <w:proofErr w:type="spellEnd"/>
    </w:p>
    <w:p w:rsidR="00C44A86" w:rsidRDefault="00CE64AB" w:rsidP="00CE64AB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Hlk536545200"/>
      <w:r w:rsidRPr="00CE64AB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Додаток до Звіту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0FE7">
        <w:rPr>
          <w:rFonts w:ascii="Times New Roman" w:eastAsia="Calibri" w:hAnsi="Times New Roman" w:cs="Times New Roman"/>
          <w:i/>
          <w:sz w:val="26"/>
          <w:szCs w:val="26"/>
        </w:rPr>
        <w:t xml:space="preserve">про результати виконання у 2019 році </w:t>
      </w:r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Комплексної програми «Охорона здоров’я населення на 2018-2020 роки»,</w:t>
      </w:r>
      <w:r w:rsidRPr="00620FE7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затвердженої рішенням </w:t>
      </w:r>
      <w:proofErr w:type="spellStart"/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Бахмутської</w:t>
      </w:r>
      <w:proofErr w:type="spellEnd"/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міської ра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ди від 31.01.2018 № 6/109-2075 (</w:t>
      </w:r>
      <w:r w:rsidRPr="00620FE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із змінами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),</w:t>
      </w:r>
    </w:p>
    <w:p w:rsidR="00C44A86" w:rsidRDefault="00C44A86" w:rsidP="00073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A86" w:rsidRDefault="005965B4" w:rsidP="00073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0736AC" w:rsidRPr="00620FE7" w:rsidRDefault="000B47E4" w:rsidP="00073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bookmarkEnd w:id="5"/>
      <w:r w:rsidRPr="00620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 вико</w:t>
      </w:r>
      <w:r w:rsidR="00854613" w:rsidRPr="00620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нання у 2019</w:t>
      </w:r>
      <w:r w:rsidRPr="00620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році Комплексної програми «Охорона здоров’я населення на 2018-2020 роки»</w:t>
      </w:r>
    </w:p>
    <w:p w:rsidR="000B47E4" w:rsidRPr="00620FE7" w:rsidRDefault="000B47E4" w:rsidP="000B4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78CB" w:rsidRPr="00620FE7" w:rsidRDefault="005178CB" w:rsidP="00517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78CB" w:rsidRPr="00620FE7" w:rsidRDefault="005178CB" w:rsidP="00517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78CB" w:rsidRPr="00620FE7" w:rsidRDefault="005178CB" w:rsidP="009076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 xml:space="preserve">Рішенням </w:t>
      </w:r>
      <w:proofErr w:type="spellStart"/>
      <w:r w:rsidRPr="00620FE7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620FE7">
        <w:rPr>
          <w:rFonts w:ascii="Times New Roman" w:hAnsi="Times New Roman" w:cs="Times New Roman"/>
          <w:sz w:val="28"/>
          <w:szCs w:val="28"/>
        </w:rPr>
        <w:t xml:space="preserve"> міської ради від </w:t>
      </w:r>
      <w:r w:rsidR="00907670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31.01.2018 № 6/109-2075</w:t>
      </w:r>
      <w:r w:rsidRPr="00620FE7">
        <w:rPr>
          <w:rFonts w:ascii="Times New Roman" w:hAnsi="Times New Roman" w:cs="Times New Roman"/>
          <w:sz w:val="28"/>
          <w:szCs w:val="28"/>
        </w:rPr>
        <w:t xml:space="preserve"> затверджена </w:t>
      </w:r>
      <w:r w:rsidR="00907670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 програма «Охорона здоров’я населення на 2018-2020 роки», із внесеними до нього змінами</w:t>
      </w:r>
      <w:r w:rsidR="00B54A16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7670" w:rsidRPr="0062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78CB" w:rsidRPr="00620FE7" w:rsidRDefault="005178CB" w:rsidP="005178CB">
      <w:pPr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ab/>
        <w:t xml:space="preserve">Метою Програми є </w:t>
      </w:r>
      <w:r w:rsidR="00907670" w:rsidRPr="00620FE7">
        <w:rPr>
          <w:rFonts w:ascii="Times New Roman" w:hAnsi="Times New Roman" w:cs="Times New Roman"/>
          <w:sz w:val="28"/>
          <w:szCs w:val="28"/>
        </w:rPr>
        <w:t>збереження та зміцнення здоров’я, профілактика та зниження захворюваності, інвалідності і смертності населення, підвищення якості та ефективності надання медичної допомоги, забезпечення соціальної справедливості і захисту прав громадян на охорону здоров’я</w:t>
      </w:r>
      <w:r w:rsidRPr="00620F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78CB" w:rsidRPr="00620FE7" w:rsidRDefault="005178CB" w:rsidP="002D07F7">
      <w:pPr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ab/>
      </w:r>
      <w:r w:rsidR="006C7054" w:rsidRPr="00620FE7">
        <w:rPr>
          <w:rFonts w:ascii="Times New Roman" w:hAnsi="Times New Roman" w:cs="Times New Roman"/>
          <w:sz w:val="28"/>
          <w:szCs w:val="28"/>
        </w:rPr>
        <w:t>Бюджет Програми на 2019</w:t>
      </w:r>
      <w:r w:rsidRPr="00620FE7">
        <w:rPr>
          <w:rFonts w:ascii="Times New Roman" w:hAnsi="Times New Roman" w:cs="Times New Roman"/>
          <w:sz w:val="28"/>
          <w:szCs w:val="28"/>
        </w:rPr>
        <w:t xml:space="preserve"> рік планово складав </w:t>
      </w:r>
      <w:r w:rsidR="00C00C94">
        <w:rPr>
          <w:rFonts w:ascii="Times New Roman" w:hAnsi="Times New Roman" w:cs="Times New Roman"/>
          <w:sz w:val="28"/>
          <w:szCs w:val="28"/>
        </w:rPr>
        <w:t>10</w:t>
      </w:r>
      <w:r w:rsidR="00FD605D" w:rsidRPr="00620FE7">
        <w:rPr>
          <w:rFonts w:ascii="Times New Roman" w:hAnsi="Times New Roman" w:cs="Times New Roman"/>
          <w:sz w:val="28"/>
          <w:szCs w:val="28"/>
        </w:rPr>
        <w:t>8888</w:t>
      </w:r>
      <w:r w:rsidR="00907670" w:rsidRPr="00620FE7">
        <w:rPr>
          <w:rFonts w:ascii="Times New Roman" w:hAnsi="Times New Roman" w:cs="Times New Roman"/>
          <w:sz w:val="28"/>
          <w:szCs w:val="28"/>
        </w:rPr>
        <w:t>,</w:t>
      </w:r>
      <w:r w:rsidR="00FD605D" w:rsidRPr="00620FE7">
        <w:rPr>
          <w:rFonts w:ascii="Times New Roman" w:hAnsi="Times New Roman" w:cs="Times New Roman"/>
          <w:sz w:val="28"/>
          <w:szCs w:val="28"/>
        </w:rPr>
        <w:t>4</w:t>
      </w:r>
      <w:r w:rsidR="00907670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Pr="00620FE7">
        <w:rPr>
          <w:rFonts w:ascii="Times New Roman" w:hAnsi="Times New Roman" w:cs="Times New Roman"/>
          <w:sz w:val="28"/>
          <w:szCs w:val="28"/>
        </w:rPr>
        <w:t>тис.</w:t>
      </w:r>
      <w:r w:rsidR="00E50A8D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Pr="00620FE7">
        <w:rPr>
          <w:rFonts w:ascii="Times New Roman" w:hAnsi="Times New Roman" w:cs="Times New Roman"/>
          <w:sz w:val="28"/>
          <w:szCs w:val="28"/>
        </w:rPr>
        <w:t>грн., у тому числі: за рахунок державного бюджету –</w:t>
      </w:r>
      <w:r w:rsidR="002D07F7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="00FD605D" w:rsidRPr="00620FE7">
        <w:rPr>
          <w:rFonts w:ascii="Times New Roman" w:hAnsi="Times New Roman" w:cs="Times New Roman"/>
          <w:sz w:val="28"/>
          <w:szCs w:val="28"/>
        </w:rPr>
        <w:t>65 199</w:t>
      </w:r>
      <w:r w:rsidRPr="00620FE7">
        <w:rPr>
          <w:rFonts w:ascii="Times New Roman" w:hAnsi="Times New Roman" w:cs="Times New Roman"/>
          <w:sz w:val="28"/>
          <w:szCs w:val="28"/>
        </w:rPr>
        <w:t>,</w:t>
      </w:r>
      <w:r w:rsidR="00FD605D" w:rsidRPr="00620FE7">
        <w:rPr>
          <w:rFonts w:ascii="Times New Roman" w:hAnsi="Times New Roman" w:cs="Times New Roman"/>
          <w:sz w:val="28"/>
          <w:szCs w:val="28"/>
        </w:rPr>
        <w:t>0</w:t>
      </w:r>
      <w:r w:rsidRPr="00620FE7">
        <w:rPr>
          <w:rFonts w:ascii="Times New Roman" w:hAnsi="Times New Roman" w:cs="Times New Roman"/>
          <w:sz w:val="28"/>
          <w:szCs w:val="28"/>
        </w:rPr>
        <w:t xml:space="preserve"> тис.</w:t>
      </w:r>
      <w:r w:rsidR="00E50A8D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Pr="00620FE7">
        <w:rPr>
          <w:rFonts w:ascii="Times New Roman" w:hAnsi="Times New Roman" w:cs="Times New Roman"/>
          <w:sz w:val="28"/>
          <w:szCs w:val="28"/>
        </w:rPr>
        <w:t xml:space="preserve">грн., міського бюджету – </w:t>
      </w:r>
      <w:r w:rsidR="00FD605D" w:rsidRPr="00620FE7">
        <w:rPr>
          <w:rFonts w:ascii="Times New Roman" w:hAnsi="Times New Roman" w:cs="Times New Roman"/>
          <w:sz w:val="28"/>
          <w:szCs w:val="28"/>
        </w:rPr>
        <w:t>23 447</w:t>
      </w:r>
      <w:r w:rsidR="00907670" w:rsidRPr="00620FE7">
        <w:rPr>
          <w:rFonts w:ascii="Times New Roman" w:hAnsi="Times New Roman" w:cs="Times New Roman"/>
          <w:sz w:val="28"/>
          <w:szCs w:val="28"/>
        </w:rPr>
        <w:t>,</w:t>
      </w:r>
      <w:r w:rsidR="00FD605D" w:rsidRPr="00620FE7">
        <w:rPr>
          <w:rFonts w:ascii="Times New Roman" w:hAnsi="Times New Roman" w:cs="Times New Roman"/>
          <w:sz w:val="28"/>
          <w:szCs w:val="28"/>
        </w:rPr>
        <w:t>1</w:t>
      </w:r>
      <w:r w:rsidRPr="00620FE7">
        <w:rPr>
          <w:rFonts w:ascii="Times New Roman" w:hAnsi="Times New Roman" w:cs="Times New Roman"/>
          <w:sz w:val="28"/>
          <w:szCs w:val="28"/>
        </w:rPr>
        <w:t xml:space="preserve"> тис.</w:t>
      </w:r>
      <w:r w:rsidR="00E50A8D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Pr="00620FE7">
        <w:rPr>
          <w:rFonts w:ascii="Times New Roman" w:hAnsi="Times New Roman" w:cs="Times New Roman"/>
          <w:sz w:val="28"/>
          <w:szCs w:val="28"/>
        </w:rPr>
        <w:t>грн.</w:t>
      </w:r>
      <w:r w:rsidR="00907670" w:rsidRPr="00620FE7">
        <w:rPr>
          <w:rFonts w:ascii="Times New Roman" w:hAnsi="Times New Roman" w:cs="Times New Roman"/>
          <w:sz w:val="28"/>
          <w:szCs w:val="28"/>
        </w:rPr>
        <w:t xml:space="preserve">, обласного бюджету – </w:t>
      </w:r>
      <w:r w:rsidR="00FD605D" w:rsidRPr="00620FE7">
        <w:rPr>
          <w:rFonts w:ascii="Times New Roman" w:hAnsi="Times New Roman" w:cs="Times New Roman"/>
          <w:sz w:val="28"/>
          <w:szCs w:val="28"/>
        </w:rPr>
        <w:t>16000</w:t>
      </w:r>
      <w:r w:rsidR="00907670" w:rsidRPr="00620FE7">
        <w:rPr>
          <w:rFonts w:ascii="Times New Roman" w:hAnsi="Times New Roman" w:cs="Times New Roman"/>
          <w:sz w:val="28"/>
          <w:szCs w:val="28"/>
        </w:rPr>
        <w:t>,</w:t>
      </w:r>
      <w:r w:rsidR="00FD605D" w:rsidRPr="00620FE7">
        <w:rPr>
          <w:rFonts w:ascii="Times New Roman" w:hAnsi="Times New Roman" w:cs="Times New Roman"/>
          <w:sz w:val="28"/>
          <w:szCs w:val="28"/>
        </w:rPr>
        <w:t>0</w:t>
      </w:r>
      <w:r w:rsidR="00907670" w:rsidRPr="00620FE7">
        <w:rPr>
          <w:rFonts w:ascii="Times New Roman" w:hAnsi="Times New Roman" w:cs="Times New Roman"/>
          <w:sz w:val="28"/>
          <w:szCs w:val="28"/>
        </w:rPr>
        <w:t xml:space="preserve"> тис.</w:t>
      </w:r>
      <w:r w:rsidR="00E50A8D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="00907670" w:rsidRPr="00620FE7">
        <w:rPr>
          <w:rFonts w:ascii="Times New Roman" w:hAnsi="Times New Roman" w:cs="Times New Roman"/>
          <w:sz w:val="28"/>
          <w:szCs w:val="28"/>
        </w:rPr>
        <w:t>грн.</w:t>
      </w:r>
      <w:r w:rsidR="00C00C94">
        <w:rPr>
          <w:rFonts w:ascii="Times New Roman" w:hAnsi="Times New Roman" w:cs="Times New Roman"/>
          <w:sz w:val="28"/>
          <w:szCs w:val="28"/>
        </w:rPr>
        <w:t xml:space="preserve">, Національної служби здоров’я України – 333,6 </w:t>
      </w:r>
      <w:r w:rsidR="00C00C94" w:rsidRPr="00620FE7">
        <w:rPr>
          <w:rFonts w:ascii="Times New Roman" w:hAnsi="Times New Roman" w:cs="Times New Roman"/>
          <w:sz w:val="28"/>
          <w:szCs w:val="28"/>
        </w:rPr>
        <w:t xml:space="preserve">тис. грн., </w:t>
      </w:r>
      <w:r w:rsidRPr="00620FE7">
        <w:rPr>
          <w:rFonts w:ascii="Times New Roman" w:hAnsi="Times New Roman" w:cs="Times New Roman"/>
          <w:sz w:val="28"/>
          <w:szCs w:val="28"/>
        </w:rPr>
        <w:t xml:space="preserve"> та інших джерел – </w:t>
      </w:r>
      <w:r w:rsidR="002D07F7" w:rsidRPr="00620FE7">
        <w:rPr>
          <w:rFonts w:ascii="Times New Roman" w:hAnsi="Times New Roman" w:cs="Times New Roman"/>
          <w:sz w:val="28"/>
          <w:szCs w:val="28"/>
        </w:rPr>
        <w:t>3908</w:t>
      </w:r>
      <w:r w:rsidR="00907670" w:rsidRPr="00620FE7">
        <w:rPr>
          <w:rFonts w:ascii="Times New Roman" w:hAnsi="Times New Roman" w:cs="Times New Roman"/>
          <w:sz w:val="28"/>
          <w:szCs w:val="28"/>
        </w:rPr>
        <w:t>,</w:t>
      </w:r>
      <w:r w:rsidR="002D07F7" w:rsidRPr="00620FE7">
        <w:rPr>
          <w:rFonts w:ascii="Times New Roman" w:hAnsi="Times New Roman" w:cs="Times New Roman"/>
          <w:sz w:val="28"/>
          <w:szCs w:val="28"/>
        </w:rPr>
        <w:t>7</w:t>
      </w:r>
      <w:r w:rsidRPr="00620FE7">
        <w:rPr>
          <w:rFonts w:ascii="Times New Roman" w:hAnsi="Times New Roman" w:cs="Times New Roman"/>
          <w:sz w:val="28"/>
          <w:szCs w:val="28"/>
        </w:rPr>
        <w:t xml:space="preserve"> тис.</w:t>
      </w:r>
      <w:r w:rsidR="00E50A8D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Pr="00620FE7">
        <w:rPr>
          <w:rFonts w:ascii="Times New Roman" w:hAnsi="Times New Roman" w:cs="Times New Roman"/>
          <w:sz w:val="28"/>
          <w:szCs w:val="28"/>
        </w:rPr>
        <w:t xml:space="preserve">грн., фактично було профінансовано </w:t>
      </w:r>
      <w:bookmarkStart w:id="6" w:name="_Hlk2762701"/>
      <w:r w:rsidR="00B3530B">
        <w:rPr>
          <w:rFonts w:ascii="Times New Roman" w:hAnsi="Times New Roman" w:cs="Times New Roman"/>
          <w:sz w:val="28"/>
          <w:szCs w:val="28"/>
        </w:rPr>
        <w:t>75 680,8</w:t>
      </w:r>
      <w:r w:rsidR="00FD3689" w:rsidRPr="00620FE7">
        <w:rPr>
          <w:rFonts w:ascii="Times New Roman" w:hAnsi="Times New Roman" w:cs="Times New Roman"/>
          <w:sz w:val="28"/>
          <w:szCs w:val="28"/>
        </w:rPr>
        <w:t xml:space="preserve"> тис. грн., у тому числі: за рахунок державного бюджету – </w:t>
      </w:r>
      <w:r w:rsidR="002D07F7" w:rsidRPr="00620FE7">
        <w:rPr>
          <w:rFonts w:ascii="Times New Roman" w:hAnsi="Times New Roman" w:cs="Times New Roman"/>
          <w:sz w:val="28"/>
          <w:szCs w:val="28"/>
        </w:rPr>
        <w:t>40</w:t>
      </w:r>
      <w:r w:rsidR="001C046E">
        <w:rPr>
          <w:rFonts w:ascii="Times New Roman" w:hAnsi="Times New Roman" w:cs="Times New Roman"/>
          <w:sz w:val="28"/>
          <w:szCs w:val="28"/>
        </w:rPr>
        <w:t xml:space="preserve"> </w:t>
      </w:r>
      <w:r w:rsidR="002D07F7" w:rsidRPr="00620FE7">
        <w:rPr>
          <w:rFonts w:ascii="Times New Roman" w:hAnsi="Times New Roman" w:cs="Times New Roman"/>
          <w:sz w:val="28"/>
          <w:szCs w:val="28"/>
        </w:rPr>
        <w:t>098</w:t>
      </w:r>
      <w:r w:rsidR="00FD3689" w:rsidRPr="00620FE7">
        <w:rPr>
          <w:rFonts w:ascii="Times New Roman" w:hAnsi="Times New Roman" w:cs="Times New Roman"/>
          <w:sz w:val="28"/>
          <w:szCs w:val="28"/>
        </w:rPr>
        <w:t xml:space="preserve">,6 тис. грн., міського бюджету – </w:t>
      </w:r>
      <w:r w:rsidR="00B3530B">
        <w:rPr>
          <w:rFonts w:ascii="Times New Roman" w:hAnsi="Times New Roman" w:cs="Times New Roman"/>
          <w:sz w:val="28"/>
          <w:szCs w:val="28"/>
        </w:rPr>
        <w:t>17 426,4</w:t>
      </w:r>
      <w:r w:rsidR="00FD3689" w:rsidRPr="00620FE7">
        <w:rPr>
          <w:rFonts w:ascii="Times New Roman" w:hAnsi="Times New Roman" w:cs="Times New Roman"/>
          <w:sz w:val="28"/>
          <w:szCs w:val="28"/>
        </w:rPr>
        <w:t xml:space="preserve"> тис. грн., обласного бюджету – </w:t>
      </w:r>
      <w:r w:rsidR="00B3530B">
        <w:rPr>
          <w:rFonts w:ascii="Times New Roman" w:hAnsi="Times New Roman" w:cs="Times New Roman"/>
          <w:sz w:val="28"/>
          <w:szCs w:val="28"/>
        </w:rPr>
        <w:t>15 750,0</w:t>
      </w:r>
      <w:r w:rsidR="00FD3689" w:rsidRPr="00620FE7">
        <w:rPr>
          <w:rFonts w:ascii="Times New Roman" w:hAnsi="Times New Roman" w:cs="Times New Roman"/>
          <w:sz w:val="28"/>
          <w:szCs w:val="28"/>
        </w:rPr>
        <w:t xml:space="preserve"> тис. грн.,</w:t>
      </w:r>
      <w:r w:rsidR="00C00C94">
        <w:rPr>
          <w:rFonts w:ascii="Times New Roman" w:hAnsi="Times New Roman" w:cs="Times New Roman"/>
          <w:sz w:val="28"/>
          <w:szCs w:val="28"/>
        </w:rPr>
        <w:t xml:space="preserve"> Національної служби здоров’я України – 331,8</w:t>
      </w:r>
      <w:r w:rsidR="00FD3689" w:rsidRPr="00620FE7">
        <w:rPr>
          <w:rFonts w:ascii="Times New Roman" w:hAnsi="Times New Roman" w:cs="Times New Roman"/>
          <w:sz w:val="28"/>
          <w:szCs w:val="28"/>
        </w:rPr>
        <w:t xml:space="preserve"> та інших джерел – </w:t>
      </w:r>
      <w:r w:rsidR="002D07F7" w:rsidRPr="00620FE7">
        <w:rPr>
          <w:rFonts w:ascii="Times New Roman" w:hAnsi="Times New Roman" w:cs="Times New Roman"/>
          <w:sz w:val="28"/>
          <w:szCs w:val="28"/>
        </w:rPr>
        <w:t>2074</w:t>
      </w:r>
      <w:r w:rsidR="002134D0" w:rsidRPr="00620FE7">
        <w:rPr>
          <w:rFonts w:ascii="Times New Roman" w:hAnsi="Times New Roman" w:cs="Times New Roman"/>
          <w:sz w:val="28"/>
          <w:szCs w:val="28"/>
        </w:rPr>
        <w:t>,</w:t>
      </w:r>
      <w:r w:rsidR="002D07F7" w:rsidRPr="00620FE7">
        <w:rPr>
          <w:rFonts w:ascii="Times New Roman" w:hAnsi="Times New Roman" w:cs="Times New Roman"/>
          <w:sz w:val="28"/>
          <w:szCs w:val="28"/>
        </w:rPr>
        <w:t>0</w:t>
      </w:r>
      <w:r w:rsidR="00FD3689" w:rsidRPr="00620FE7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="00AD246B">
        <w:rPr>
          <w:rFonts w:ascii="Times New Roman" w:hAnsi="Times New Roman" w:cs="Times New Roman"/>
          <w:sz w:val="28"/>
          <w:szCs w:val="28"/>
        </w:rPr>
        <w:t>. Процент виконання Програми</w:t>
      </w:r>
      <w:bookmarkEnd w:id="6"/>
      <w:r w:rsidR="00AD246B">
        <w:rPr>
          <w:rFonts w:ascii="Times New Roman" w:hAnsi="Times New Roman" w:cs="Times New Roman"/>
          <w:sz w:val="28"/>
          <w:szCs w:val="28"/>
        </w:rPr>
        <w:t xml:space="preserve"> складає 69,</w:t>
      </w:r>
      <w:r w:rsidR="00E06842">
        <w:rPr>
          <w:rFonts w:ascii="Times New Roman" w:hAnsi="Times New Roman" w:cs="Times New Roman"/>
          <w:sz w:val="28"/>
          <w:szCs w:val="28"/>
        </w:rPr>
        <w:t>5</w:t>
      </w:r>
      <w:r w:rsidR="00AD246B">
        <w:rPr>
          <w:rFonts w:ascii="Times New Roman" w:hAnsi="Times New Roman" w:cs="Times New Roman"/>
          <w:sz w:val="28"/>
          <w:szCs w:val="28"/>
        </w:rPr>
        <w:t>.</w:t>
      </w:r>
    </w:p>
    <w:p w:rsidR="00B54A16" w:rsidRPr="00620FE7" w:rsidRDefault="00B54A16" w:rsidP="005178CB">
      <w:pPr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ab/>
        <w:t xml:space="preserve">Медичну допомогу населенню міста </w:t>
      </w:r>
      <w:proofErr w:type="spellStart"/>
      <w:r w:rsidRPr="00620FE7">
        <w:rPr>
          <w:rFonts w:ascii="Times New Roman" w:hAnsi="Times New Roman" w:cs="Times New Roman"/>
          <w:sz w:val="28"/>
          <w:szCs w:val="28"/>
        </w:rPr>
        <w:t>Бахмут</w:t>
      </w:r>
      <w:proofErr w:type="spellEnd"/>
      <w:r w:rsidRPr="00620FE7">
        <w:rPr>
          <w:rFonts w:ascii="Times New Roman" w:hAnsi="Times New Roman" w:cs="Times New Roman"/>
          <w:sz w:val="28"/>
          <w:szCs w:val="28"/>
        </w:rPr>
        <w:t xml:space="preserve"> надають 3 комунальних некомерційних підприємства І та ІІ рівня надання медичної допомоги, а саме: </w:t>
      </w:r>
    </w:p>
    <w:p w:rsidR="00B54A16" w:rsidRPr="00620FE7" w:rsidRDefault="00B54A16" w:rsidP="00B54A16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 xml:space="preserve">Комунальне некомерційне підприємство «Центр первинної медичної допомоги м. </w:t>
      </w:r>
      <w:proofErr w:type="spellStart"/>
      <w:r w:rsidRPr="00620FE7">
        <w:rPr>
          <w:rFonts w:ascii="Times New Roman" w:hAnsi="Times New Roman" w:cs="Times New Roman"/>
          <w:sz w:val="28"/>
          <w:szCs w:val="28"/>
        </w:rPr>
        <w:t>Бахмута</w:t>
      </w:r>
      <w:proofErr w:type="spellEnd"/>
      <w:r w:rsidRPr="00620FE7">
        <w:rPr>
          <w:rFonts w:ascii="Times New Roman" w:hAnsi="Times New Roman" w:cs="Times New Roman"/>
          <w:sz w:val="28"/>
          <w:szCs w:val="28"/>
        </w:rPr>
        <w:t>» з 7 амбулаторіями;</w:t>
      </w:r>
    </w:p>
    <w:p w:rsidR="00B54A16" w:rsidRPr="00620FE7" w:rsidRDefault="00B54A16" w:rsidP="00B54A16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 xml:space="preserve">Комунальне </w:t>
      </w:r>
      <w:r w:rsidR="0012488D" w:rsidRPr="00620FE7">
        <w:rPr>
          <w:rFonts w:ascii="Times New Roman" w:hAnsi="Times New Roman" w:cs="Times New Roman"/>
          <w:sz w:val="28"/>
          <w:szCs w:val="28"/>
        </w:rPr>
        <w:t xml:space="preserve">некомерційне підприємство «Багатопрофільна лікарня інтенсивного лікування м. </w:t>
      </w:r>
      <w:proofErr w:type="spellStart"/>
      <w:r w:rsidR="0012488D" w:rsidRPr="00620FE7">
        <w:rPr>
          <w:rFonts w:ascii="Times New Roman" w:hAnsi="Times New Roman" w:cs="Times New Roman"/>
          <w:sz w:val="28"/>
          <w:szCs w:val="28"/>
        </w:rPr>
        <w:t>Бахмут</w:t>
      </w:r>
      <w:proofErr w:type="spellEnd"/>
      <w:r w:rsidR="0012488D" w:rsidRPr="00620FE7">
        <w:rPr>
          <w:rFonts w:ascii="Times New Roman" w:hAnsi="Times New Roman" w:cs="Times New Roman"/>
          <w:sz w:val="28"/>
          <w:szCs w:val="28"/>
        </w:rPr>
        <w:t>»</w:t>
      </w:r>
      <w:r w:rsidRPr="00620FE7">
        <w:rPr>
          <w:rFonts w:ascii="Times New Roman" w:hAnsi="Times New Roman" w:cs="Times New Roman"/>
          <w:sz w:val="28"/>
          <w:szCs w:val="28"/>
        </w:rPr>
        <w:t>;</w:t>
      </w:r>
    </w:p>
    <w:p w:rsidR="00B54A16" w:rsidRPr="00620FE7" w:rsidRDefault="0012488D" w:rsidP="00B54A16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>Комунальне некомерційне підприємство «</w:t>
      </w:r>
      <w:proofErr w:type="spellStart"/>
      <w:r w:rsidRPr="00620FE7">
        <w:rPr>
          <w:rFonts w:ascii="Times New Roman" w:hAnsi="Times New Roman" w:cs="Times New Roman"/>
          <w:sz w:val="28"/>
          <w:szCs w:val="28"/>
        </w:rPr>
        <w:t>Бахмутська</w:t>
      </w:r>
      <w:proofErr w:type="spellEnd"/>
      <w:r w:rsidRPr="00620FE7">
        <w:rPr>
          <w:rFonts w:ascii="Times New Roman" w:hAnsi="Times New Roman" w:cs="Times New Roman"/>
          <w:sz w:val="28"/>
          <w:szCs w:val="28"/>
        </w:rPr>
        <w:t xml:space="preserve"> стоматологічна поліклініка».</w:t>
      </w:r>
    </w:p>
    <w:p w:rsidR="0012488D" w:rsidRPr="00620FE7" w:rsidRDefault="00854613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>У 2019</w:t>
      </w:r>
      <w:r w:rsidR="00B54A16" w:rsidRPr="00620FE7">
        <w:rPr>
          <w:rFonts w:ascii="Times New Roman" w:hAnsi="Times New Roman" w:cs="Times New Roman"/>
          <w:sz w:val="28"/>
          <w:szCs w:val="28"/>
        </w:rPr>
        <w:t xml:space="preserve"> році КНП м. </w:t>
      </w:r>
      <w:proofErr w:type="spellStart"/>
      <w:r w:rsidR="00B54A16" w:rsidRPr="00620FE7">
        <w:rPr>
          <w:rFonts w:ascii="Times New Roman" w:hAnsi="Times New Roman" w:cs="Times New Roman"/>
          <w:sz w:val="28"/>
          <w:szCs w:val="28"/>
        </w:rPr>
        <w:t>Бахмут</w:t>
      </w:r>
      <w:proofErr w:type="spellEnd"/>
      <w:r w:rsidR="00B54A16" w:rsidRPr="00620FE7">
        <w:rPr>
          <w:rFonts w:ascii="Times New Roman" w:hAnsi="Times New Roman" w:cs="Times New Roman"/>
          <w:sz w:val="28"/>
          <w:szCs w:val="28"/>
        </w:rPr>
        <w:t xml:space="preserve"> обслуговували 75</w:t>
      </w:r>
      <w:r w:rsidRPr="00620FE7">
        <w:rPr>
          <w:rFonts w:ascii="Times New Roman" w:hAnsi="Times New Roman" w:cs="Times New Roman"/>
          <w:sz w:val="28"/>
          <w:szCs w:val="28"/>
        </w:rPr>
        <w:t xml:space="preserve">773 </w:t>
      </w:r>
      <w:r w:rsidR="00B54A16" w:rsidRPr="00620FE7">
        <w:rPr>
          <w:rFonts w:ascii="Times New Roman" w:hAnsi="Times New Roman" w:cs="Times New Roman"/>
          <w:sz w:val="28"/>
          <w:szCs w:val="28"/>
        </w:rPr>
        <w:t>мешканців</w:t>
      </w:r>
      <w:r w:rsidR="0070744D" w:rsidRPr="00620FE7">
        <w:rPr>
          <w:rFonts w:ascii="Times New Roman" w:hAnsi="Times New Roman" w:cs="Times New Roman"/>
          <w:sz w:val="28"/>
          <w:szCs w:val="28"/>
        </w:rPr>
        <w:t>,</w:t>
      </w:r>
      <w:r w:rsidRPr="00620FE7">
        <w:rPr>
          <w:rFonts w:ascii="Times New Roman" w:hAnsi="Times New Roman" w:cs="Times New Roman"/>
          <w:sz w:val="28"/>
          <w:szCs w:val="28"/>
        </w:rPr>
        <w:t xml:space="preserve"> з них які</w:t>
      </w:r>
      <w:r w:rsidR="0070744D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Pr="00620FE7">
        <w:rPr>
          <w:rFonts w:ascii="Times New Roman" w:hAnsi="Times New Roman" w:cs="Times New Roman"/>
          <w:sz w:val="28"/>
          <w:szCs w:val="28"/>
        </w:rPr>
        <w:t>уклали декларацій - 57252, що складає 75,85 % від усього населення</w:t>
      </w:r>
      <w:r w:rsidR="0070744D" w:rsidRPr="00620F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488D" w:rsidRPr="00620FE7" w:rsidRDefault="0012488D" w:rsidP="0012488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>Укомплектованість кадрами у комунальних некомерційних підприємствах скла</w:t>
      </w:r>
      <w:r w:rsidR="00854613" w:rsidRPr="00620FE7">
        <w:rPr>
          <w:rFonts w:ascii="Times New Roman" w:hAnsi="Times New Roman" w:cs="Times New Roman"/>
          <w:sz w:val="28"/>
          <w:szCs w:val="28"/>
        </w:rPr>
        <w:t xml:space="preserve">ла </w:t>
      </w:r>
      <w:r w:rsidR="00854613" w:rsidRPr="00620FE7">
        <w:rPr>
          <w:rFonts w:ascii="Times New Roman" w:eastAsia="Calibri" w:hAnsi="Times New Roman" w:cs="Times New Roman"/>
          <w:sz w:val="26"/>
          <w:szCs w:val="26"/>
        </w:rPr>
        <w:t>84,6</w:t>
      </w:r>
      <w:r w:rsidR="00854613" w:rsidRPr="00620FE7">
        <w:rPr>
          <w:rFonts w:ascii="Times New Roman" w:hAnsi="Times New Roman" w:cs="Times New Roman"/>
          <w:sz w:val="28"/>
          <w:szCs w:val="28"/>
        </w:rPr>
        <w:t>% ( у 2018 році – 84,7 %).</w:t>
      </w:r>
    </w:p>
    <w:p w:rsidR="0070744D" w:rsidRPr="00620FE7" w:rsidRDefault="0070744D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lastRenderedPageBreak/>
        <w:t>Демографічна ситуація у місті в цілому відображає стабільно-негативну динаміку. Смертність перевищує народжуван</w:t>
      </w:r>
      <w:r w:rsidR="00B11F8C" w:rsidRPr="00620FE7">
        <w:rPr>
          <w:rFonts w:ascii="Times New Roman" w:hAnsi="Times New Roman" w:cs="Times New Roman"/>
          <w:sz w:val="28"/>
          <w:szCs w:val="28"/>
        </w:rPr>
        <w:t>ість. Показник смертності у 2019 році складає 13,3</w:t>
      </w:r>
      <w:r w:rsidRPr="00620FE7">
        <w:rPr>
          <w:rFonts w:ascii="Times New Roman" w:hAnsi="Times New Roman" w:cs="Times New Roman"/>
          <w:sz w:val="28"/>
          <w:szCs w:val="28"/>
        </w:rPr>
        <w:t xml:space="preserve"> на 1000 населення, що </w:t>
      </w:r>
      <w:r w:rsidR="00B11F8C" w:rsidRPr="00620FE7">
        <w:rPr>
          <w:rFonts w:ascii="Times New Roman" w:hAnsi="Times New Roman" w:cs="Times New Roman"/>
          <w:sz w:val="28"/>
          <w:szCs w:val="28"/>
        </w:rPr>
        <w:t>вище минулого року на 0</w:t>
      </w:r>
      <w:r w:rsidRPr="00620FE7">
        <w:rPr>
          <w:rFonts w:ascii="Times New Roman" w:hAnsi="Times New Roman" w:cs="Times New Roman"/>
          <w:sz w:val="28"/>
          <w:szCs w:val="28"/>
        </w:rPr>
        <w:t>,</w:t>
      </w:r>
      <w:r w:rsidR="00B11F8C" w:rsidRPr="00620FE7">
        <w:rPr>
          <w:rFonts w:ascii="Times New Roman" w:hAnsi="Times New Roman" w:cs="Times New Roman"/>
          <w:sz w:val="28"/>
          <w:szCs w:val="28"/>
        </w:rPr>
        <w:t>8 % (13</w:t>
      </w:r>
      <w:r w:rsidRPr="00620FE7">
        <w:rPr>
          <w:rFonts w:ascii="Times New Roman" w:hAnsi="Times New Roman" w:cs="Times New Roman"/>
          <w:sz w:val="28"/>
          <w:szCs w:val="28"/>
        </w:rPr>
        <w:t>,</w:t>
      </w:r>
      <w:r w:rsidR="00B11F8C" w:rsidRPr="00620FE7">
        <w:rPr>
          <w:rFonts w:ascii="Times New Roman" w:hAnsi="Times New Roman" w:cs="Times New Roman"/>
          <w:sz w:val="28"/>
          <w:szCs w:val="28"/>
        </w:rPr>
        <w:t>2</w:t>
      </w:r>
      <w:r w:rsidRPr="00620FE7">
        <w:rPr>
          <w:rFonts w:ascii="Times New Roman" w:hAnsi="Times New Roman" w:cs="Times New Roman"/>
          <w:sz w:val="28"/>
          <w:szCs w:val="28"/>
        </w:rPr>
        <w:t xml:space="preserve"> на 1000 населення).</w:t>
      </w:r>
      <w:r w:rsidR="00B11F8C" w:rsidRPr="0062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44D" w:rsidRPr="00620FE7" w:rsidRDefault="0070744D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>У пологовому відділені за 201</w:t>
      </w:r>
      <w:r w:rsidR="00854613" w:rsidRPr="00620FE7">
        <w:rPr>
          <w:rFonts w:ascii="Times New Roman" w:hAnsi="Times New Roman" w:cs="Times New Roman"/>
          <w:sz w:val="28"/>
          <w:szCs w:val="28"/>
        </w:rPr>
        <w:t>9</w:t>
      </w:r>
      <w:r w:rsidRPr="00620FE7">
        <w:rPr>
          <w:rFonts w:ascii="Times New Roman" w:hAnsi="Times New Roman" w:cs="Times New Roman"/>
          <w:sz w:val="28"/>
          <w:szCs w:val="28"/>
        </w:rPr>
        <w:t xml:space="preserve"> рік зареєстровано 9</w:t>
      </w:r>
      <w:r w:rsidR="00854613" w:rsidRPr="00620FE7">
        <w:rPr>
          <w:rFonts w:ascii="Times New Roman" w:hAnsi="Times New Roman" w:cs="Times New Roman"/>
          <w:sz w:val="28"/>
          <w:szCs w:val="28"/>
        </w:rPr>
        <w:t>20</w:t>
      </w:r>
      <w:r w:rsidRPr="00620FE7">
        <w:rPr>
          <w:rFonts w:ascii="Times New Roman" w:hAnsi="Times New Roman" w:cs="Times New Roman"/>
          <w:sz w:val="28"/>
          <w:szCs w:val="28"/>
        </w:rPr>
        <w:t xml:space="preserve"> пологів, що на </w:t>
      </w:r>
      <w:r w:rsidR="00854613" w:rsidRPr="00620FE7">
        <w:rPr>
          <w:rFonts w:ascii="Times New Roman" w:hAnsi="Times New Roman" w:cs="Times New Roman"/>
          <w:sz w:val="28"/>
          <w:szCs w:val="28"/>
        </w:rPr>
        <w:t>129 менш ніж у 2018</w:t>
      </w:r>
      <w:r w:rsidRPr="00620FE7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70744D" w:rsidRDefault="0070744D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 xml:space="preserve">У місті </w:t>
      </w:r>
      <w:proofErr w:type="spellStart"/>
      <w:r w:rsidRPr="00620FE7">
        <w:rPr>
          <w:rFonts w:ascii="Times New Roman" w:hAnsi="Times New Roman" w:cs="Times New Roman"/>
          <w:sz w:val="28"/>
          <w:szCs w:val="28"/>
        </w:rPr>
        <w:t>Бах</w:t>
      </w:r>
      <w:r w:rsidR="00641337" w:rsidRPr="00620FE7">
        <w:rPr>
          <w:rFonts w:ascii="Times New Roman" w:hAnsi="Times New Roman" w:cs="Times New Roman"/>
          <w:sz w:val="28"/>
          <w:szCs w:val="28"/>
        </w:rPr>
        <w:t>мут</w:t>
      </w:r>
      <w:proofErr w:type="spellEnd"/>
      <w:r w:rsidR="00641337" w:rsidRPr="00620FE7">
        <w:rPr>
          <w:rFonts w:ascii="Times New Roman" w:hAnsi="Times New Roman" w:cs="Times New Roman"/>
          <w:sz w:val="28"/>
          <w:szCs w:val="28"/>
        </w:rPr>
        <w:t xml:space="preserve"> зареєстровано народження 504 дитини</w:t>
      </w:r>
      <w:r w:rsidRPr="00620FE7">
        <w:rPr>
          <w:rFonts w:ascii="Times New Roman" w:hAnsi="Times New Roman" w:cs="Times New Roman"/>
          <w:sz w:val="28"/>
          <w:szCs w:val="28"/>
        </w:rPr>
        <w:t xml:space="preserve">, що на </w:t>
      </w:r>
      <w:r w:rsidR="00641337" w:rsidRPr="00620FE7">
        <w:rPr>
          <w:rFonts w:ascii="Times New Roman" w:hAnsi="Times New Roman" w:cs="Times New Roman"/>
          <w:sz w:val="28"/>
          <w:szCs w:val="28"/>
        </w:rPr>
        <w:t>12</w:t>
      </w:r>
      <w:r w:rsidRPr="00620FE7">
        <w:rPr>
          <w:rFonts w:ascii="Times New Roman" w:hAnsi="Times New Roman" w:cs="Times New Roman"/>
          <w:sz w:val="28"/>
          <w:szCs w:val="28"/>
        </w:rPr>
        <w:t xml:space="preserve"> дітей </w:t>
      </w:r>
      <w:r w:rsidR="00641337" w:rsidRPr="00620FE7">
        <w:rPr>
          <w:rFonts w:ascii="Times New Roman" w:hAnsi="Times New Roman" w:cs="Times New Roman"/>
          <w:sz w:val="28"/>
          <w:szCs w:val="28"/>
        </w:rPr>
        <w:t>більш ніж у 2018</w:t>
      </w:r>
      <w:r w:rsidRPr="00620FE7">
        <w:rPr>
          <w:rFonts w:ascii="Times New Roman" w:hAnsi="Times New Roman" w:cs="Times New Roman"/>
          <w:sz w:val="28"/>
          <w:szCs w:val="28"/>
        </w:rPr>
        <w:t xml:space="preserve"> році (</w:t>
      </w:r>
      <w:r w:rsidR="00641337" w:rsidRPr="00620FE7">
        <w:rPr>
          <w:rFonts w:ascii="Times New Roman" w:hAnsi="Times New Roman" w:cs="Times New Roman"/>
          <w:sz w:val="28"/>
          <w:szCs w:val="28"/>
        </w:rPr>
        <w:t>492</w:t>
      </w:r>
      <w:r w:rsidRPr="00620FE7">
        <w:rPr>
          <w:rFonts w:ascii="Times New Roman" w:hAnsi="Times New Roman" w:cs="Times New Roman"/>
          <w:sz w:val="28"/>
          <w:szCs w:val="28"/>
        </w:rPr>
        <w:t xml:space="preserve"> дитина). </w:t>
      </w:r>
    </w:p>
    <w:p w:rsidR="00C00C94" w:rsidRDefault="00C00C94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2019 р</w:t>
      </w:r>
      <w:r w:rsidR="00946124">
        <w:rPr>
          <w:rFonts w:ascii="Times New Roman" w:hAnsi="Times New Roman" w:cs="Times New Roman"/>
          <w:sz w:val="28"/>
          <w:szCs w:val="28"/>
        </w:rPr>
        <w:t xml:space="preserve">оці </w:t>
      </w:r>
      <w:proofErr w:type="spellStart"/>
      <w:r w:rsidR="00946124">
        <w:rPr>
          <w:rFonts w:ascii="Times New Roman" w:hAnsi="Times New Roman" w:cs="Times New Roman"/>
          <w:sz w:val="28"/>
          <w:szCs w:val="28"/>
        </w:rPr>
        <w:t>малюкова</w:t>
      </w:r>
      <w:proofErr w:type="spellEnd"/>
      <w:r w:rsidR="00946124">
        <w:rPr>
          <w:rFonts w:ascii="Times New Roman" w:hAnsi="Times New Roman" w:cs="Times New Roman"/>
          <w:sz w:val="28"/>
          <w:szCs w:val="28"/>
        </w:rPr>
        <w:t xml:space="preserve"> смертність склала 7</w:t>
      </w:r>
      <w:r>
        <w:rPr>
          <w:rFonts w:ascii="Times New Roman" w:hAnsi="Times New Roman" w:cs="Times New Roman"/>
          <w:sz w:val="28"/>
          <w:szCs w:val="28"/>
        </w:rPr>
        <w:t xml:space="preserve"> дітей (</w:t>
      </w:r>
      <w:r w:rsidR="00946124">
        <w:rPr>
          <w:rFonts w:ascii="Times New Roman" w:hAnsi="Times New Roman" w:cs="Times New Roman"/>
          <w:sz w:val="28"/>
          <w:szCs w:val="28"/>
        </w:rPr>
        <w:t>у 2018 році- 9</w:t>
      </w:r>
      <w:r>
        <w:rPr>
          <w:rFonts w:ascii="Times New Roman" w:hAnsi="Times New Roman" w:cs="Times New Roman"/>
          <w:sz w:val="28"/>
          <w:szCs w:val="28"/>
        </w:rPr>
        <w:t xml:space="preserve">), показник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малюкової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смертності на одному рівні з 2018 роком.</w:t>
      </w:r>
    </w:p>
    <w:p w:rsidR="00746A0C" w:rsidRDefault="00C00C94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Всі </w:t>
      </w:r>
      <w:r w:rsidR="00746A0C">
        <w:rPr>
          <w:rFonts w:ascii="Times New Roman" w:hAnsi="Times New Roman" w:cs="Times New Roman"/>
          <w:sz w:val="28"/>
          <w:szCs w:val="28"/>
        </w:rPr>
        <w:t>вагітні жінки були забезпеченні медикаментами для надання невідкладної допомоги, лікування тяжких форм анемії та інших ускладнень вагітності та пологів.</w:t>
      </w:r>
    </w:p>
    <w:p w:rsidR="00746A0C" w:rsidRDefault="00746A0C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2019 рік 128- вагітних жінок групи ризику були обстеженні сучасними методами пренатальної діагностики (біохімічний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скрінінг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вродженої та спадкової патології).</w:t>
      </w:r>
    </w:p>
    <w:p w:rsidR="00E52EDE" w:rsidRDefault="00E52EDE" w:rsidP="00E52EDE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>Охоплення 2-х кратним ультразвуковим скринінгом вагітних у термін до 28 тижнів за 2019 рік склав 100%.</w:t>
      </w:r>
    </w:p>
    <w:p w:rsidR="00746A0C" w:rsidRDefault="00746A0C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Покращилось надання медичної допомоги новонародженим дітям за рахунок отримання препаратів невідкладної допомоги.</w:t>
      </w:r>
    </w:p>
    <w:p w:rsidR="00C00C94" w:rsidRPr="00746A0C" w:rsidRDefault="00746A0C" w:rsidP="0070744D">
      <w:pPr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Жін</w:t>
      </w:r>
      <w:r w:rsidRPr="00746A0C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46A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тяжкими захворюваннями, внаслідок яких вагітність та пологи загрожують життю, молодь у віці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  <w:t>17 років; жінки з малозабезпечених сімей, ВІЛ-позитивні жін</w:t>
      </w:r>
      <w:r w:rsidRPr="00746A0C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 в 100 % забезпечені контрацепцією (презервативи, пігулки, спіралі).</w:t>
      </w:r>
    </w:p>
    <w:p w:rsidR="00B11F8C" w:rsidRDefault="0070744D" w:rsidP="0070744D">
      <w:pPr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ab/>
        <w:t xml:space="preserve">Рівень первинної інвалідності осіб </w:t>
      </w:r>
      <w:r w:rsidR="00903A95" w:rsidRPr="00620FE7">
        <w:rPr>
          <w:rFonts w:ascii="Times New Roman" w:hAnsi="Times New Roman" w:cs="Times New Roman"/>
          <w:sz w:val="28"/>
          <w:szCs w:val="28"/>
        </w:rPr>
        <w:t>працезда</w:t>
      </w:r>
      <w:r w:rsidR="00B11F8C" w:rsidRPr="00620FE7">
        <w:rPr>
          <w:rFonts w:ascii="Times New Roman" w:hAnsi="Times New Roman" w:cs="Times New Roman"/>
          <w:sz w:val="28"/>
          <w:szCs w:val="28"/>
        </w:rPr>
        <w:t>тного віку склав 77,1 (у 2018 ріці - 188,6), порівняно з 2018 роком знизився в 2,4 рази.</w:t>
      </w:r>
    </w:p>
    <w:p w:rsidR="00F7777F" w:rsidRDefault="00746A0C" w:rsidP="00F777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амбулаторного лікування </w:t>
      </w:r>
      <w:r w:rsidR="00F7777F">
        <w:rPr>
          <w:rFonts w:ascii="Times New Roman" w:hAnsi="Times New Roman" w:cs="Times New Roman"/>
          <w:sz w:val="28"/>
          <w:szCs w:val="28"/>
        </w:rPr>
        <w:t>пацієнти, які мали право на безоплатний та пільговий відпуск</w:t>
      </w:r>
      <w:r>
        <w:rPr>
          <w:rFonts w:ascii="Times New Roman" w:hAnsi="Times New Roman" w:cs="Times New Roman"/>
          <w:sz w:val="28"/>
          <w:szCs w:val="28"/>
        </w:rPr>
        <w:t xml:space="preserve"> лікарських засобів отримали рецепти у кількості</w:t>
      </w:r>
      <w:r w:rsidR="00F7777F">
        <w:rPr>
          <w:rFonts w:ascii="Times New Roman" w:hAnsi="Times New Roman" w:cs="Times New Roman"/>
          <w:sz w:val="28"/>
          <w:szCs w:val="28"/>
        </w:rPr>
        <w:t xml:space="preserve"> – 3053 штук, забезпеченість склала 100%.</w:t>
      </w:r>
    </w:p>
    <w:p w:rsidR="00F7777F" w:rsidRDefault="00F7777F" w:rsidP="00F777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році 204 особи пільгової категорії населення забезпеченні зубним протезуванням.</w:t>
      </w:r>
    </w:p>
    <w:p w:rsidR="00746A0C" w:rsidRPr="00620FE7" w:rsidRDefault="00F7777F" w:rsidP="00F777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Медико-соціальне забезпечення пільгової категорії населення: слухові апарати, </w:t>
      </w:r>
      <w:proofErr w:type="spellStart"/>
      <w:r w:rsidR="00E52EDE">
        <w:rPr>
          <w:rFonts w:ascii="Times New Roman" w:hAnsi="Times New Roman" w:cs="Times New Roman"/>
          <w:sz w:val="28"/>
          <w:szCs w:val="28"/>
        </w:rPr>
        <w:t>калоприймачі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підгузки, комплекти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ендопротезування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лікарські засоби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орфані</w:t>
      </w:r>
      <w:proofErr w:type="spellEnd"/>
      <w:r w:rsidR="00E52EDE">
        <w:rPr>
          <w:rFonts w:ascii="Times New Roman" w:hAnsi="Times New Roman" w:cs="Times New Roman"/>
          <w:sz w:val="28"/>
          <w:szCs w:val="28"/>
        </w:rPr>
        <w:t xml:space="preserve"> захворювання, тест-смужки та голки для шприц </w:t>
      </w:r>
      <w:proofErr w:type="spellStart"/>
      <w:r w:rsidR="00E52ED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ручок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дітей, пільгове харчування – виконано на 100 %.  </w:t>
      </w:r>
    </w:p>
    <w:p w:rsidR="00903A95" w:rsidRDefault="00903A95" w:rsidP="00E52EDE">
      <w:pPr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lastRenderedPageBreak/>
        <w:tab/>
        <w:t>Охоплення обстеженням на ВІЛ-інфекц</w:t>
      </w:r>
      <w:r w:rsidR="00641337" w:rsidRPr="00620FE7">
        <w:rPr>
          <w:rFonts w:ascii="Times New Roman" w:hAnsi="Times New Roman" w:cs="Times New Roman"/>
          <w:sz w:val="28"/>
          <w:szCs w:val="28"/>
        </w:rPr>
        <w:t>ію вагітних жінок складав у 2019</w:t>
      </w:r>
      <w:r w:rsidRPr="00620FE7">
        <w:rPr>
          <w:rFonts w:ascii="Times New Roman" w:hAnsi="Times New Roman" w:cs="Times New Roman"/>
          <w:sz w:val="28"/>
          <w:szCs w:val="28"/>
        </w:rPr>
        <w:t xml:space="preserve"> році – 100%.</w:t>
      </w:r>
    </w:p>
    <w:p w:rsidR="00E52EDE" w:rsidRPr="00620FE7" w:rsidRDefault="00E52EDE" w:rsidP="00E52E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2019 рік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м.Бахмут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було обстежено </w:t>
      </w:r>
      <w:r w:rsidRPr="00620FE7">
        <w:rPr>
          <w:rFonts w:ascii="Times New Roman" w:hAnsi="Times New Roman" w:cs="Times New Roman"/>
          <w:sz w:val="28"/>
          <w:szCs w:val="28"/>
        </w:rPr>
        <w:t>на ВІЛ-інфекцію</w:t>
      </w:r>
      <w:r>
        <w:rPr>
          <w:rFonts w:ascii="Times New Roman" w:hAnsi="Times New Roman" w:cs="Times New Roman"/>
          <w:sz w:val="28"/>
          <w:szCs w:val="28"/>
        </w:rPr>
        <w:t xml:space="preserve"> 4798 мешканців, що склало 6,1 %, спостерігається тенденція зростання обстеження населення (у 2018 році 5,6%).</w:t>
      </w:r>
    </w:p>
    <w:p w:rsidR="00903A95" w:rsidRPr="00620FE7" w:rsidRDefault="00903A95" w:rsidP="00903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 xml:space="preserve">Показник захворюваності інфарктом міокарда </w:t>
      </w:r>
      <w:r w:rsidR="000B1CCE">
        <w:rPr>
          <w:rFonts w:ascii="Times New Roman" w:hAnsi="Times New Roman" w:cs="Times New Roman"/>
          <w:sz w:val="28"/>
          <w:szCs w:val="28"/>
        </w:rPr>
        <w:t xml:space="preserve">працездатного населення </w:t>
      </w:r>
      <w:r w:rsidRPr="00620FE7">
        <w:rPr>
          <w:rFonts w:ascii="Times New Roman" w:hAnsi="Times New Roman" w:cs="Times New Roman"/>
          <w:sz w:val="28"/>
          <w:szCs w:val="28"/>
        </w:rPr>
        <w:t>у 201</w:t>
      </w:r>
      <w:r w:rsidR="00641337" w:rsidRPr="00620FE7">
        <w:rPr>
          <w:rFonts w:ascii="Times New Roman" w:hAnsi="Times New Roman" w:cs="Times New Roman"/>
          <w:sz w:val="28"/>
          <w:szCs w:val="28"/>
        </w:rPr>
        <w:t>9</w:t>
      </w:r>
      <w:r w:rsidR="00B11F8C" w:rsidRPr="00620FE7">
        <w:rPr>
          <w:rFonts w:ascii="Times New Roman" w:hAnsi="Times New Roman" w:cs="Times New Roman"/>
          <w:sz w:val="28"/>
          <w:szCs w:val="28"/>
        </w:rPr>
        <w:t xml:space="preserve"> році склав 16</w:t>
      </w:r>
      <w:r w:rsidRPr="00620FE7">
        <w:rPr>
          <w:rFonts w:ascii="Times New Roman" w:hAnsi="Times New Roman" w:cs="Times New Roman"/>
          <w:sz w:val="28"/>
          <w:szCs w:val="28"/>
        </w:rPr>
        <w:t>,</w:t>
      </w:r>
      <w:r w:rsidR="00B11F8C" w:rsidRPr="00620FE7">
        <w:rPr>
          <w:rFonts w:ascii="Times New Roman" w:hAnsi="Times New Roman" w:cs="Times New Roman"/>
          <w:sz w:val="28"/>
          <w:szCs w:val="28"/>
        </w:rPr>
        <w:t>9</w:t>
      </w:r>
      <w:r w:rsidRPr="00620FE7">
        <w:rPr>
          <w:rFonts w:ascii="Times New Roman" w:hAnsi="Times New Roman" w:cs="Times New Roman"/>
          <w:sz w:val="28"/>
          <w:szCs w:val="28"/>
        </w:rPr>
        <w:t xml:space="preserve"> на 10 тис. дорослого населення,</w:t>
      </w:r>
      <w:r w:rsidR="005E68B2" w:rsidRPr="00620FE7">
        <w:rPr>
          <w:rFonts w:ascii="Times New Roman" w:hAnsi="Times New Roman" w:cs="Times New Roman"/>
          <w:sz w:val="28"/>
          <w:szCs w:val="28"/>
        </w:rPr>
        <w:t xml:space="preserve"> (у 2018 – 12,8),</w:t>
      </w:r>
      <w:r w:rsidRPr="00620FE7">
        <w:rPr>
          <w:rFonts w:ascii="Times New Roman" w:hAnsi="Times New Roman" w:cs="Times New Roman"/>
          <w:sz w:val="28"/>
          <w:szCs w:val="28"/>
        </w:rPr>
        <w:t xml:space="preserve"> що </w:t>
      </w:r>
      <w:r w:rsidR="00B11F8C" w:rsidRPr="00620FE7">
        <w:rPr>
          <w:rFonts w:ascii="Times New Roman" w:hAnsi="Times New Roman" w:cs="Times New Roman"/>
          <w:sz w:val="28"/>
          <w:szCs w:val="28"/>
        </w:rPr>
        <w:t>вищ</w:t>
      </w:r>
      <w:r w:rsidRPr="00620FE7">
        <w:rPr>
          <w:rFonts w:ascii="Times New Roman" w:hAnsi="Times New Roman" w:cs="Times New Roman"/>
          <w:sz w:val="28"/>
          <w:szCs w:val="28"/>
        </w:rPr>
        <w:t xml:space="preserve">е минулого року на </w:t>
      </w:r>
      <w:r w:rsidR="00B11F8C" w:rsidRPr="00620FE7">
        <w:rPr>
          <w:rFonts w:ascii="Times New Roman" w:hAnsi="Times New Roman" w:cs="Times New Roman"/>
          <w:sz w:val="28"/>
          <w:szCs w:val="28"/>
        </w:rPr>
        <w:t>32</w:t>
      </w:r>
      <w:r w:rsidRPr="00620FE7">
        <w:rPr>
          <w:rFonts w:ascii="Times New Roman" w:hAnsi="Times New Roman" w:cs="Times New Roman"/>
          <w:sz w:val="28"/>
          <w:szCs w:val="28"/>
        </w:rPr>
        <w:t xml:space="preserve"> %</w:t>
      </w:r>
      <w:r w:rsidR="000B1CCE">
        <w:rPr>
          <w:rFonts w:ascii="Times New Roman" w:hAnsi="Times New Roman" w:cs="Times New Roman"/>
          <w:sz w:val="28"/>
          <w:szCs w:val="28"/>
        </w:rPr>
        <w:t xml:space="preserve"> </w:t>
      </w:r>
      <w:r w:rsidR="000B1CCE" w:rsidRPr="000B1CCE">
        <w:rPr>
          <w:rFonts w:ascii="Times New Roman" w:hAnsi="Times New Roman" w:cs="Times New Roman"/>
          <w:sz w:val="28"/>
          <w:szCs w:val="28"/>
        </w:rPr>
        <w:t>за рахунок самолікування населення гіпертонічної хвороби і пізнього звернення за медичною допомогою</w:t>
      </w:r>
      <w:r w:rsidRPr="00620FE7">
        <w:rPr>
          <w:rFonts w:ascii="Times New Roman" w:hAnsi="Times New Roman" w:cs="Times New Roman"/>
          <w:sz w:val="28"/>
          <w:szCs w:val="28"/>
        </w:rPr>
        <w:t xml:space="preserve">. Захворюваність на інфаркт міокарда </w:t>
      </w:r>
      <w:r w:rsidR="005E68B2" w:rsidRPr="00620FE7">
        <w:rPr>
          <w:rFonts w:ascii="Times New Roman" w:hAnsi="Times New Roman" w:cs="Times New Roman"/>
          <w:sz w:val="28"/>
          <w:szCs w:val="28"/>
        </w:rPr>
        <w:t>не працездатних осіб знизився на 4</w:t>
      </w:r>
      <w:r w:rsidRPr="00620FE7">
        <w:rPr>
          <w:rFonts w:ascii="Times New Roman" w:hAnsi="Times New Roman" w:cs="Times New Roman"/>
          <w:sz w:val="28"/>
          <w:szCs w:val="28"/>
        </w:rPr>
        <w:t>5</w:t>
      </w:r>
      <w:r w:rsidR="005E68B2" w:rsidRPr="00620FE7">
        <w:rPr>
          <w:rFonts w:ascii="Times New Roman" w:hAnsi="Times New Roman" w:cs="Times New Roman"/>
          <w:sz w:val="28"/>
          <w:szCs w:val="28"/>
        </w:rPr>
        <w:t>,3 за рахунок пенсійного віку та склав 3,5 (у 2018 році – 6,4)</w:t>
      </w:r>
      <w:r w:rsidRPr="00620FE7">
        <w:rPr>
          <w:rFonts w:ascii="Times New Roman" w:hAnsi="Times New Roman" w:cs="Times New Roman"/>
          <w:sz w:val="28"/>
          <w:szCs w:val="28"/>
        </w:rPr>
        <w:t>.</w:t>
      </w:r>
    </w:p>
    <w:p w:rsidR="00903A95" w:rsidRPr="00620FE7" w:rsidRDefault="00641337" w:rsidP="005E68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>У 2019</w:t>
      </w:r>
      <w:r w:rsidR="00903A95" w:rsidRPr="00620FE7">
        <w:rPr>
          <w:rFonts w:ascii="Times New Roman" w:hAnsi="Times New Roman" w:cs="Times New Roman"/>
          <w:sz w:val="28"/>
          <w:szCs w:val="28"/>
        </w:rPr>
        <w:t xml:space="preserve"> році показник захворюваності інсультом на 10 тис. дорослого населення склав</w:t>
      </w:r>
      <w:r w:rsidR="005E68B2" w:rsidRPr="00620FE7">
        <w:rPr>
          <w:rFonts w:ascii="Times New Roman" w:hAnsi="Times New Roman" w:cs="Times New Roman"/>
          <w:sz w:val="28"/>
          <w:szCs w:val="28"/>
        </w:rPr>
        <w:t xml:space="preserve"> 39,6</w:t>
      </w:r>
      <w:r w:rsidR="00903A95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="005E68B2" w:rsidRPr="00620FE7">
        <w:rPr>
          <w:rFonts w:ascii="Times New Roman" w:hAnsi="Times New Roman" w:cs="Times New Roman"/>
          <w:sz w:val="28"/>
          <w:szCs w:val="28"/>
        </w:rPr>
        <w:t>що на 20,7 % вище показника (2018</w:t>
      </w:r>
      <w:r w:rsidR="00903A95" w:rsidRPr="00620FE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E68B2" w:rsidRPr="00620FE7">
        <w:rPr>
          <w:rFonts w:ascii="Times New Roman" w:hAnsi="Times New Roman" w:cs="Times New Roman"/>
          <w:sz w:val="28"/>
          <w:szCs w:val="28"/>
        </w:rPr>
        <w:t>- 32,8</w:t>
      </w:r>
      <w:r w:rsidR="00903A95" w:rsidRPr="00620FE7">
        <w:rPr>
          <w:rFonts w:ascii="Times New Roman" w:hAnsi="Times New Roman" w:cs="Times New Roman"/>
          <w:sz w:val="28"/>
          <w:szCs w:val="28"/>
        </w:rPr>
        <w:t>) за рахунок осіб</w:t>
      </w:r>
      <w:r w:rsidR="0012488D" w:rsidRPr="00620FE7">
        <w:rPr>
          <w:rFonts w:ascii="Times New Roman" w:hAnsi="Times New Roman" w:cs="Times New Roman"/>
          <w:sz w:val="28"/>
          <w:szCs w:val="28"/>
        </w:rPr>
        <w:t xml:space="preserve"> пенсійного віку</w:t>
      </w:r>
      <w:r w:rsidR="005E68B2" w:rsidRPr="00620FE7">
        <w:rPr>
          <w:rFonts w:ascii="Times New Roman" w:hAnsi="Times New Roman" w:cs="Times New Roman"/>
          <w:sz w:val="28"/>
          <w:szCs w:val="28"/>
        </w:rPr>
        <w:t xml:space="preserve">, в тому числі працездатного віку 10,8 що вище на 17,9 % (у 2018 році – 9,2). </w:t>
      </w:r>
    </w:p>
    <w:p w:rsidR="00EC029D" w:rsidRDefault="005178CB" w:rsidP="0070744D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0FE7">
        <w:rPr>
          <w:rFonts w:ascii="Times New Roman" w:hAnsi="Times New Roman" w:cs="Times New Roman"/>
          <w:sz w:val="28"/>
          <w:szCs w:val="28"/>
        </w:rPr>
        <w:tab/>
      </w:r>
      <w:r w:rsidR="001E658C" w:rsidRPr="00620FE7">
        <w:rPr>
          <w:rFonts w:ascii="Times New Roman" w:hAnsi="Times New Roman" w:cs="Times New Roman"/>
          <w:sz w:val="28"/>
          <w:szCs w:val="28"/>
        </w:rPr>
        <w:t xml:space="preserve"> </w:t>
      </w:r>
      <w:r w:rsidR="000B1CCE" w:rsidRPr="00EC02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Забезпечення медикаментами для паліативного лікування невиліковних </w:t>
      </w:r>
      <w:proofErr w:type="spellStart"/>
      <w:r w:rsidR="000B1CCE" w:rsidRPr="00EC029D">
        <w:rPr>
          <w:rFonts w:ascii="Times New Roman" w:eastAsia="Calibri" w:hAnsi="Times New Roman" w:cs="Times New Roman"/>
          <w:sz w:val="28"/>
          <w:szCs w:val="28"/>
          <w:lang w:eastAsia="ru-RU"/>
        </w:rPr>
        <w:t>онклохворих</w:t>
      </w:r>
      <w:proofErr w:type="spellEnd"/>
      <w:r w:rsidR="00EC029D" w:rsidRPr="00EC02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виконано на 100 % , за рахунок придбання лікарських засобів</w:t>
      </w:r>
      <w:r w:rsidR="00EC029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78CB" w:rsidRPr="00EC029D" w:rsidRDefault="00EC029D" w:rsidP="00EC02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9D">
        <w:rPr>
          <w:rFonts w:ascii="Times New Roman" w:eastAsia="Calibri" w:hAnsi="Times New Roman" w:cs="Times New Roman"/>
          <w:sz w:val="28"/>
          <w:szCs w:val="28"/>
          <w:lang w:eastAsia="ru-RU"/>
        </w:rPr>
        <w:t>Забезпечення населення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м.Бахмут</w:t>
      </w:r>
      <w:proofErr w:type="spellEnd"/>
      <w:r w:rsidRPr="00EC02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2019 році </w:t>
      </w:r>
      <w:r w:rsidRPr="00EC02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медичними імунобіологічними препаратами проти </w:t>
      </w:r>
      <w:proofErr w:type="spellStart"/>
      <w:r w:rsidRPr="00EC029D">
        <w:rPr>
          <w:rFonts w:ascii="Times New Roman" w:eastAsia="Calibri" w:hAnsi="Times New Roman" w:cs="Times New Roman"/>
          <w:sz w:val="28"/>
          <w:szCs w:val="28"/>
          <w:lang w:eastAsia="ru-RU"/>
        </w:rPr>
        <w:t>вакцінокерованих</w:t>
      </w:r>
      <w:proofErr w:type="spellEnd"/>
      <w:r w:rsidRPr="00EC02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інфек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цій, зокрема сказу, правцю, складає 100%, охоплено профілактичними щепленнями 95,4 %</w:t>
      </w:r>
    </w:p>
    <w:p w:rsidR="005178CB" w:rsidRPr="000B1CCE" w:rsidRDefault="005178CB" w:rsidP="005178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78CB" w:rsidRPr="00620FE7" w:rsidRDefault="005178CB" w:rsidP="001E658C">
      <w:pPr>
        <w:pStyle w:val="a5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5178CB" w:rsidRPr="00620FE7" w:rsidRDefault="005178CB" w:rsidP="001E658C">
      <w:pPr>
        <w:pStyle w:val="a5"/>
        <w:rPr>
          <w:rFonts w:ascii="Times New Roman" w:hAnsi="Times New Roman" w:cs="Times New Roman"/>
          <w:sz w:val="28"/>
          <w:szCs w:val="28"/>
        </w:rPr>
      </w:pPr>
      <w:r w:rsidRPr="00620FE7">
        <w:rPr>
          <w:rFonts w:ascii="Times New Roman" w:hAnsi="Times New Roman" w:cs="Times New Roman"/>
          <w:sz w:val="28"/>
          <w:szCs w:val="28"/>
        </w:rPr>
        <w:t>Управління охорони здоров’я</w:t>
      </w:r>
    </w:p>
    <w:p w:rsidR="005178CB" w:rsidRPr="00620FE7" w:rsidRDefault="005178CB" w:rsidP="001E658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620FE7">
        <w:rPr>
          <w:rFonts w:ascii="Times New Roman" w:hAnsi="Times New Roman" w:cs="Times New Roman"/>
          <w:sz w:val="28"/>
          <w:szCs w:val="28"/>
        </w:rPr>
        <w:t>Бахмутської</w:t>
      </w:r>
      <w:proofErr w:type="spellEnd"/>
      <w:r w:rsidRPr="00620FE7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Pr="00620FE7">
        <w:rPr>
          <w:rFonts w:ascii="Times New Roman" w:hAnsi="Times New Roman" w:cs="Times New Roman"/>
          <w:sz w:val="28"/>
          <w:szCs w:val="28"/>
        </w:rPr>
        <w:tab/>
      </w:r>
      <w:r w:rsidRPr="00620FE7">
        <w:rPr>
          <w:rFonts w:ascii="Times New Roman" w:hAnsi="Times New Roman" w:cs="Times New Roman"/>
          <w:sz w:val="28"/>
          <w:szCs w:val="28"/>
        </w:rPr>
        <w:tab/>
      </w:r>
      <w:r w:rsidRPr="00620FE7">
        <w:rPr>
          <w:rFonts w:ascii="Times New Roman" w:hAnsi="Times New Roman" w:cs="Times New Roman"/>
          <w:sz w:val="28"/>
          <w:szCs w:val="28"/>
        </w:rPr>
        <w:tab/>
      </w:r>
      <w:r w:rsidRPr="00620FE7">
        <w:rPr>
          <w:rFonts w:ascii="Times New Roman" w:hAnsi="Times New Roman" w:cs="Times New Roman"/>
          <w:sz w:val="28"/>
          <w:szCs w:val="28"/>
        </w:rPr>
        <w:tab/>
      </w:r>
      <w:r w:rsidRPr="00620FE7">
        <w:rPr>
          <w:rFonts w:ascii="Times New Roman" w:hAnsi="Times New Roman" w:cs="Times New Roman"/>
          <w:sz w:val="28"/>
          <w:szCs w:val="28"/>
        </w:rPr>
        <w:tab/>
      </w:r>
      <w:r w:rsidRPr="00620FE7">
        <w:rPr>
          <w:rFonts w:ascii="Times New Roman" w:hAnsi="Times New Roman" w:cs="Times New Roman"/>
          <w:sz w:val="28"/>
          <w:szCs w:val="28"/>
        </w:rPr>
        <w:tab/>
      </w:r>
      <w:r w:rsidRPr="00620FE7">
        <w:rPr>
          <w:rFonts w:ascii="Times New Roman" w:hAnsi="Times New Roman" w:cs="Times New Roman"/>
          <w:sz w:val="28"/>
          <w:szCs w:val="28"/>
        </w:rPr>
        <w:tab/>
        <w:t xml:space="preserve">О.О. Миронова </w:t>
      </w:r>
    </w:p>
    <w:p w:rsidR="000B47E4" w:rsidRPr="00620FE7" w:rsidRDefault="000B47E4" w:rsidP="000B47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B47E4" w:rsidRPr="00620FE7" w:rsidSect="000B47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619" w:rsidRDefault="005B5619" w:rsidP="00557074">
      <w:pPr>
        <w:spacing w:after="0" w:line="240" w:lineRule="auto"/>
      </w:pPr>
      <w:r>
        <w:separator/>
      </w:r>
    </w:p>
  </w:endnote>
  <w:endnote w:type="continuationSeparator" w:id="0">
    <w:p w:rsidR="005B5619" w:rsidRDefault="005B5619" w:rsidP="00557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619" w:rsidRDefault="005B5619" w:rsidP="00557074">
      <w:pPr>
        <w:spacing w:after="0" w:line="240" w:lineRule="auto"/>
      </w:pPr>
      <w:r>
        <w:separator/>
      </w:r>
    </w:p>
  </w:footnote>
  <w:footnote w:type="continuationSeparator" w:id="0">
    <w:p w:rsidR="005B5619" w:rsidRDefault="005B5619" w:rsidP="00557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619" w:rsidRPr="005C6A3D" w:rsidRDefault="005B5619">
    <w:pPr>
      <w:pStyle w:val="a8"/>
      <w:jc w:val="center"/>
      <w:rPr>
        <w:lang w:val="uk-UA"/>
      </w:rPr>
    </w:pPr>
  </w:p>
  <w:p w:rsidR="005B5619" w:rsidRDefault="005B561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7278794"/>
      <w:docPartObj>
        <w:docPartGallery w:val="Page Numbers (Top of Page)"/>
        <w:docPartUnique/>
      </w:docPartObj>
    </w:sdtPr>
    <w:sdtEndPr/>
    <w:sdtContent>
      <w:p w:rsidR="005B5619" w:rsidRDefault="008261A2">
        <w:pPr>
          <w:pStyle w:val="a8"/>
          <w:jc w:val="center"/>
        </w:pPr>
        <w:r>
          <w:fldChar w:fldCharType="begin"/>
        </w:r>
        <w:r w:rsidR="005B5619">
          <w:instrText>PAGE   \* MERGEFORMAT</w:instrText>
        </w:r>
        <w:r>
          <w:fldChar w:fldCharType="separate"/>
        </w:r>
        <w:r w:rsidR="007F6675">
          <w:rPr>
            <w:noProof/>
          </w:rPr>
          <w:t>19</w:t>
        </w:r>
        <w:r>
          <w:fldChar w:fldCharType="end"/>
        </w:r>
      </w:p>
    </w:sdtContent>
  </w:sdt>
  <w:p w:rsidR="005B5619" w:rsidRDefault="005B561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66FA"/>
    <w:multiLevelType w:val="hybridMultilevel"/>
    <w:tmpl w:val="378A02BA"/>
    <w:lvl w:ilvl="0" w:tplc="F4982BA8">
      <w:start w:val="1"/>
      <w:numFmt w:val="decimal"/>
      <w:lvlText w:val="%1."/>
      <w:lvlJc w:val="left"/>
      <w:pPr>
        <w:ind w:left="12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90" w:hanging="360"/>
      </w:pPr>
    </w:lvl>
    <w:lvl w:ilvl="2" w:tplc="0422001B" w:tentative="1">
      <w:start w:val="1"/>
      <w:numFmt w:val="lowerRoman"/>
      <w:lvlText w:val="%3."/>
      <w:lvlJc w:val="right"/>
      <w:pPr>
        <w:ind w:left="2710" w:hanging="180"/>
      </w:pPr>
    </w:lvl>
    <w:lvl w:ilvl="3" w:tplc="0422000F" w:tentative="1">
      <w:start w:val="1"/>
      <w:numFmt w:val="decimal"/>
      <w:lvlText w:val="%4."/>
      <w:lvlJc w:val="left"/>
      <w:pPr>
        <w:ind w:left="3430" w:hanging="360"/>
      </w:pPr>
    </w:lvl>
    <w:lvl w:ilvl="4" w:tplc="04220019" w:tentative="1">
      <w:start w:val="1"/>
      <w:numFmt w:val="lowerLetter"/>
      <w:lvlText w:val="%5."/>
      <w:lvlJc w:val="left"/>
      <w:pPr>
        <w:ind w:left="4150" w:hanging="360"/>
      </w:pPr>
    </w:lvl>
    <w:lvl w:ilvl="5" w:tplc="0422001B" w:tentative="1">
      <w:start w:val="1"/>
      <w:numFmt w:val="lowerRoman"/>
      <w:lvlText w:val="%6."/>
      <w:lvlJc w:val="right"/>
      <w:pPr>
        <w:ind w:left="4870" w:hanging="180"/>
      </w:pPr>
    </w:lvl>
    <w:lvl w:ilvl="6" w:tplc="0422000F" w:tentative="1">
      <w:start w:val="1"/>
      <w:numFmt w:val="decimal"/>
      <w:lvlText w:val="%7."/>
      <w:lvlJc w:val="left"/>
      <w:pPr>
        <w:ind w:left="5590" w:hanging="360"/>
      </w:pPr>
    </w:lvl>
    <w:lvl w:ilvl="7" w:tplc="04220019" w:tentative="1">
      <w:start w:val="1"/>
      <w:numFmt w:val="lowerLetter"/>
      <w:lvlText w:val="%8."/>
      <w:lvlJc w:val="left"/>
      <w:pPr>
        <w:ind w:left="6310" w:hanging="360"/>
      </w:pPr>
    </w:lvl>
    <w:lvl w:ilvl="8" w:tplc="0422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" w15:restartNumberingAfterBreak="0">
    <w:nsid w:val="21A152B4"/>
    <w:multiLevelType w:val="hybridMultilevel"/>
    <w:tmpl w:val="FB78D9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A6ACC"/>
    <w:multiLevelType w:val="hybridMultilevel"/>
    <w:tmpl w:val="F74A91E4"/>
    <w:lvl w:ilvl="0" w:tplc="D70469F2">
      <w:start w:val="1"/>
      <w:numFmt w:val="decimal"/>
      <w:lvlText w:val="%1."/>
      <w:lvlJc w:val="left"/>
      <w:pPr>
        <w:ind w:left="100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" w15:restartNumberingAfterBreak="0">
    <w:nsid w:val="2B395FD5"/>
    <w:multiLevelType w:val="hybridMultilevel"/>
    <w:tmpl w:val="B12671F6"/>
    <w:lvl w:ilvl="0" w:tplc="635406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BE3D0D"/>
    <w:multiLevelType w:val="hybridMultilevel"/>
    <w:tmpl w:val="6BF8A662"/>
    <w:lvl w:ilvl="0" w:tplc="FE046E42">
      <w:start w:val="7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A5CD1"/>
    <w:multiLevelType w:val="hybridMultilevel"/>
    <w:tmpl w:val="9B76921E"/>
    <w:lvl w:ilvl="0" w:tplc="40068CDE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541513"/>
    <w:multiLevelType w:val="hybridMultilevel"/>
    <w:tmpl w:val="9CD2C7D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11ED2"/>
    <w:multiLevelType w:val="hybridMultilevel"/>
    <w:tmpl w:val="7688997A"/>
    <w:lvl w:ilvl="0" w:tplc="1C3684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77347"/>
    <w:multiLevelType w:val="hybridMultilevel"/>
    <w:tmpl w:val="412EFF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876A9"/>
    <w:multiLevelType w:val="hybridMultilevel"/>
    <w:tmpl w:val="9F9A4084"/>
    <w:lvl w:ilvl="0" w:tplc="A2260F76">
      <w:start w:val="10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5012CD"/>
    <w:multiLevelType w:val="hybridMultilevel"/>
    <w:tmpl w:val="485A07B8"/>
    <w:lvl w:ilvl="0" w:tplc="F2901094">
      <w:start w:val="26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C0A31"/>
    <w:multiLevelType w:val="hybridMultilevel"/>
    <w:tmpl w:val="19460AC6"/>
    <w:lvl w:ilvl="0" w:tplc="3EE09922"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3585C"/>
    <w:multiLevelType w:val="hybridMultilevel"/>
    <w:tmpl w:val="B484D10E"/>
    <w:lvl w:ilvl="0" w:tplc="58D2E506">
      <w:start w:val="13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973367"/>
    <w:multiLevelType w:val="multilevel"/>
    <w:tmpl w:val="698225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5"/>
  </w:num>
  <w:num w:numId="9">
    <w:abstractNumId w:val="6"/>
  </w:num>
  <w:num w:numId="10">
    <w:abstractNumId w:val="11"/>
  </w:num>
  <w:num w:numId="11">
    <w:abstractNumId w:val="1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719"/>
    <w:rsid w:val="0003600F"/>
    <w:rsid w:val="0003750B"/>
    <w:rsid w:val="00047C6B"/>
    <w:rsid w:val="0005292F"/>
    <w:rsid w:val="000676EB"/>
    <w:rsid w:val="000736AC"/>
    <w:rsid w:val="0008488B"/>
    <w:rsid w:val="00086365"/>
    <w:rsid w:val="000A033D"/>
    <w:rsid w:val="000A1E88"/>
    <w:rsid w:val="000B1CCE"/>
    <w:rsid w:val="000B47E4"/>
    <w:rsid w:val="000C2D37"/>
    <w:rsid w:val="000C5AB5"/>
    <w:rsid w:val="000D3C92"/>
    <w:rsid w:val="000D6F7D"/>
    <w:rsid w:val="000D7DD2"/>
    <w:rsid w:val="000F759E"/>
    <w:rsid w:val="00106099"/>
    <w:rsid w:val="0012488D"/>
    <w:rsid w:val="00130A73"/>
    <w:rsid w:val="00131515"/>
    <w:rsid w:val="00147BC3"/>
    <w:rsid w:val="00155146"/>
    <w:rsid w:val="001A166F"/>
    <w:rsid w:val="001A4EA6"/>
    <w:rsid w:val="001A5C23"/>
    <w:rsid w:val="001A765A"/>
    <w:rsid w:val="001B35AE"/>
    <w:rsid w:val="001C046E"/>
    <w:rsid w:val="001C5A91"/>
    <w:rsid w:val="001C7748"/>
    <w:rsid w:val="001E658C"/>
    <w:rsid w:val="002134D0"/>
    <w:rsid w:val="00225A93"/>
    <w:rsid w:val="00227118"/>
    <w:rsid w:val="002342AC"/>
    <w:rsid w:val="00235E66"/>
    <w:rsid w:val="00240C7F"/>
    <w:rsid w:val="00240F8E"/>
    <w:rsid w:val="00261337"/>
    <w:rsid w:val="002648A1"/>
    <w:rsid w:val="002772DC"/>
    <w:rsid w:val="002937C6"/>
    <w:rsid w:val="002B0810"/>
    <w:rsid w:val="002B1F5C"/>
    <w:rsid w:val="002B2090"/>
    <w:rsid w:val="002B4244"/>
    <w:rsid w:val="002D07F7"/>
    <w:rsid w:val="002D5AED"/>
    <w:rsid w:val="002E0B66"/>
    <w:rsid w:val="002F1EDA"/>
    <w:rsid w:val="00301E93"/>
    <w:rsid w:val="00320C53"/>
    <w:rsid w:val="00320F65"/>
    <w:rsid w:val="0032631F"/>
    <w:rsid w:val="003374B1"/>
    <w:rsid w:val="00337B93"/>
    <w:rsid w:val="00345BD6"/>
    <w:rsid w:val="00350FAE"/>
    <w:rsid w:val="00360CB7"/>
    <w:rsid w:val="00362F8D"/>
    <w:rsid w:val="003862CC"/>
    <w:rsid w:val="00391241"/>
    <w:rsid w:val="00391A0C"/>
    <w:rsid w:val="00394032"/>
    <w:rsid w:val="003B0B70"/>
    <w:rsid w:val="003C3E3D"/>
    <w:rsid w:val="003C7A28"/>
    <w:rsid w:val="003D1D93"/>
    <w:rsid w:val="003F3705"/>
    <w:rsid w:val="0040642C"/>
    <w:rsid w:val="00411395"/>
    <w:rsid w:val="00414428"/>
    <w:rsid w:val="00433E61"/>
    <w:rsid w:val="004342DA"/>
    <w:rsid w:val="00437BF7"/>
    <w:rsid w:val="00443121"/>
    <w:rsid w:val="004549E8"/>
    <w:rsid w:val="0045708D"/>
    <w:rsid w:val="004641A7"/>
    <w:rsid w:val="00467FC1"/>
    <w:rsid w:val="00484708"/>
    <w:rsid w:val="00490773"/>
    <w:rsid w:val="004918FB"/>
    <w:rsid w:val="00496957"/>
    <w:rsid w:val="004B6303"/>
    <w:rsid w:val="004C5A39"/>
    <w:rsid w:val="004C6CD8"/>
    <w:rsid w:val="004E18E2"/>
    <w:rsid w:val="004F06A5"/>
    <w:rsid w:val="004F2982"/>
    <w:rsid w:val="00503D22"/>
    <w:rsid w:val="005159C1"/>
    <w:rsid w:val="005178CB"/>
    <w:rsid w:val="0052571B"/>
    <w:rsid w:val="005343A3"/>
    <w:rsid w:val="005356E2"/>
    <w:rsid w:val="00542055"/>
    <w:rsid w:val="00542641"/>
    <w:rsid w:val="00542DC4"/>
    <w:rsid w:val="00557074"/>
    <w:rsid w:val="005607A6"/>
    <w:rsid w:val="0057338A"/>
    <w:rsid w:val="0057568E"/>
    <w:rsid w:val="005965B4"/>
    <w:rsid w:val="005A3989"/>
    <w:rsid w:val="005B5619"/>
    <w:rsid w:val="005C3686"/>
    <w:rsid w:val="005C6A3D"/>
    <w:rsid w:val="005D526F"/>
    <w:rsid w:val="005E1DB7"/>
    <w:rsid w:val="005E68B2"/>
    <w:rsid w:val="00600564"/>
    <w:rsid w:val="0061177D"/>
    <w:rsid w:val="0061285D"/>
    <w:rsid w:val="00620FE7"/>
    <w:rsid w:val="00641337"/>
    <w:rsid w:val="00652221"/>
    <w:rsid w:val="00660345"/>
    <w:rsid w:val="0067526F"/>
    <w:rsid w:val="00677B89"/>
    <w:rsid w:val="006A120B"/>
    <w:rsid w:val="006A5516"/>
    <w:rsid w:val="006B544C"/>
    <w:rsid w:val="006C3C8D"/>
    <w:rsid w:val="006C51F9"/>
    <w:rsid w:val="006C7054"/>
    <w:rsid w:val="006D1074"/>
    <w:rsid w:val="006D6F4F"/>
    <w:rsid w:val="006E646D"/>
    <w:rsid w:val="0070744D"/>
    <w:rsid w:val="00707C4C"/>
    <w:rsid w:val="00714F07"/>
    <w:rsid w:val="00724DEE"/>
    <w:rsid w:val="00746A0C"/>
    <w:rsid w:val="0076385F"/>
    <w:rsid w:val="00766479"/>
    <w:rsid w:val="00772196"/>
    <w:rsid w:val="007753A1"/>
    <w:rsid w:val="007767BC"/>
    <w:rsid w:val="007777A8"/>
    <w:rsid w:val="00781F7A"/>
    <w:rsid w:val="0079721E"/>
    <w:rsid w:val="007A164F"/>
    <w:rsid w:val="007E0CB6"/>
    <w:rsid w:val="007E20CA"/>
    <w:rsid w:val="007F6675"/>
    <w:rsid w:val="008037C4"/>
    <w:rsid w:val="008261A2"/>
    <w:rsid w:val="008274BA"/>
    <w:rsid w:val="00837858"/>
    <w:rsid w:val="0084693B"/>
    <w:rsid w:val="00853AAE"/>
    <w:rsid w:val="00854613"/>
    <w:rsid w:val="008612F0"/>
    <w:rsid w:val="00870097"/>
    <w:rsid w:val="008756B9"/>
    <w:rsid w:val="008772F7"/>
    <w:rsid w:val="008B0216"/>
    <w:rsid w:val="008C76B3"/>
    <w:rsid w:val="008E052E"/>
    <w:rsid w:val="008E123C"/>
    <w:rsid w:val="008E2BAD"/>
    <w:rsid w:val="008E7ED4"/>
    <w:rsid w:val="008F509C"/>
    <w:rsid w:val="00900D3C"/>
    <w:rsid w:val="00903A43"/>
    <w:rsid w:val="00903A95"/>
    <w:rsid w:val="00905719"/>
    <w:rsid w:val="00907670"/>
    <w:rsid w:val="0091049D"/>
    <w:rsid w:val="009125FC"/>
    <w:rsid w:val="009343C6"/>
    <w:rsid w:val="009431E1"/>
    <w:rsid w:val="00946124"/>
    <w:rsid w:val="0095576E"/>
    <w:rsid w:val="0095608D"/>
    <w:rsid w:val="00956934"/>
    <w:rsid w:val="0096266E"/>
    <w:rsid w:val="00962BCF"/>
    <w:rsid w:val="0096407D"/>
    <w:rsid w:val="009704A6"/>
    <w:rsid w:val="0098604D"/>
    <w:rsid w:val="00991B05"/>
    <w:rsid w:val="009960C0"/>
    <w:rsid w:val="009B40D1"/>
    <w:rsid w:val="009B45C4"/>
    <w:rsid w:val="009B78ED"/>
    <w:rsid w:val="009D593B"/>
    <w:rsid w:val="009E5B9E"/>
    <w:rsid w:val="009F775A"/>
    <w:rsid w:val="00A03DF2"/>
    <w:rsid w:val="00A135EF"/>
    <w:rsid w:val="00A16ABB"/>
    <w:rsid w:val="00A30638"/>
    <w:rsid w:val="00A32A0F"/>
    <w:rsid w:val="00A43FD3"/>
    <w:rsid w:val="00A4497D"/>
    <w:rsid w:val="00A61222"/>
    <w:rsid w:val="00A8702B"/>
    <w:rsid w:val="00A932D2"/>
    <w:rsid w:val="00AA2EDF"/>
    <w:rsid w:val="00AC2148"/>
    <w:rsid w:val="00AD246B"/>
    <w:rsid w:val="00AE1795"/>
    <w:rsid w:val="00B024CF"/>
    <w:rsid w:val="00B11F8C"/>
    <w:rsid w:val="00B1512A"/>
    <w:rsid w:val="00B2540C"/>
    <w:rsid w:val="00B30B82"/>
    <w:rsid w:val="00B322C4"/>
    <w:rsid w:val="00B34671"/>
    <w:rsid w:val="00B34C77"/>
    <w:rsid w:val="00B3530B"/>
    <w:rsid w:val="00B54A16"/>
    <w:rsid w:val="00B56A8B"/>
    <w:rsid w:val="00B71EDC"/>
    <w:rsid w:val="00B75906"/>
    <w:rsid w:val="00B849EC"/>
    <w:rsid w:val="00B87448"/>
    <w:rsid w:val="00BA751F"/>
    <w:rsid w:val="00BB2514"/>
    <w:rsid w:val="00BB42F8"/>
    <w:rsid w:val="00BC078F"/>
    <w:rsid w:val="00BD0702"/>
    <w:rsid w:val="00BD333B"/>
    <w:rsid w:val="00BD7C45"/>
    <w:rsid w:val="00BE3BFC"/>
    <w:rsid w:val="00BF40AD"/>
    <w:rsid w:val="00C00C94"/>
    <w:rsid w:val="00C05908"/>
    <w:rsid w:val="00C105A3"/>
    <w:rsid w:val="00C151F7"/>
    <w:rsid w:val="00C3682D"/>
    <w:rsid w:val="00C407B5"/>
    <w:rsid w:val="00C44A86"/>
    <w:rsid w:val="00C6211A"/>
    <w:rsid w:val="00C70507"/>
    <w:rsid w:val="00C77E2C"/>
    <w:rsid w:val="00CD2F81"/>
    <w:rsid w:val="00CE64AB"/>
    <w:rsid w:val="00CF226E"/>
    <w:rsid w:val="00CF4572"/>
    <w:rsid w:val="00D20FB3"/>
    <w:rsid w:val="00D31D3A"/>
    <w:rsid w:val="00D4766E"/>
    <w:rsid w:val="00D633AB"/>
    <w:rsid w:val="00D87733"/>
    <w:rsid w:val="00D90DB2"/>
    <w:rsid w:val="00DB19AE"/>
    <w:rsid w:val="00DC4E1C"/>
    <w:rsid w:val="00DD3F31"/>
    <w:rsid w:val="00DD5625"/>
    <w:rsid w:val="00DD60B4"/>
    <w:rsid w:val="00DE49AB"/>
    <w:rsid w:val="00DE4E01"/>
    <w:rsid w:val="00DF1AC8"/>
    <w:rsid w:val="00E06842"/>
    <w:rsid w:val="00E21DE1"/>
    <w:rsid w:val="00E22931"/>
    <w:rsid w:val="00E50A8D"/>
    <w:rsid w:val="00E52EDE"/>
    <w:rsid w:val="00E56146"/>
    <w:rsid w:val="00E660CB"/>
    <w:rsid w:val="00E73F21"/>
    <w:rsid w:val="00E80948"/>
    <w:rsid w:val="00E95BAE"/>
    <w:rsid w:val="00EA653E"/>
    <w:rsid w:val="00EB1E79"/>
    <w:rsid w:val="00EC029D"/>
    <w:rsid w:val="00EC7434"/>
    <w:rsid w:val="00ED1CB6"/>
    <w:rsid w:val="00ED3BAA"/>
    <w:rsid w:val="00ED4FB4"/>
    <w:rsid w:val="00EE2881"/>
    <w:rsid w:val="00EE29CF"/>
    <w:rsid w:val="00EF010A"/>
    <w:rsid w:val="00EF27E2"/>
    <w:rsid w:val="00F00E11"/>
    <w:rsid w:val="00F050A3"/>
    <w:rsid w:val="00F11723"/>
    <w:rsid w:val="00F34268"/>
    <w:rsid w:val="00F51B21"/>
    <w:rsid w:val="00F526FE"/>
    <w:rsid w:val="00F53C74"/>
    <w:rsid w:val="00F605FD"/>
    <w:rsid w:val="00F7777F"/>
    <w:rsid w:val="00F86D69"/>
    <w:rsid w:val="00F93AC6"/>
    <w:rsid w:val="00F949D2"/>
    <w:rsid w:val="00FB7009"/>
    <w:rsid w:val="00FB71BF"/>
    <w:rsid w:val="00FD3689"/>
    <w:rsid w:val="00FD3725"/>
    <w:rsid w:val="00FD605D"/>
    <w:rsid w:val="00FE0C05"/>
    <w:rsid w:val="00FE38E9"/>
    <w:rsid w:val="00F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1A0F4-32B2-4145-9592-A07022C9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600F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1E658C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1A166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3121"/>
  </w:style>
  <w:style w:type="paragraph" w:styleId="HTML">
    <w:name w:val="HTML Preformatted"/>
    <w:basedOn w:val="a"/>
    <w:link w:val="HTML0"/>
    <w:uiPriority w:val="99"/>
    <w:rsid w:val="004431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4312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44312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4312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4312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4312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443121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c">
    <w:name w:val="Normal (Web)"/>
    <w:basedOn w:val="a"/>
    <w:uiPriority w:val="99"/>
    <w:rsid w:val="00443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443121"/>
    <w:rPr>
      <w:rFonts w:ascii="Times New Roman" w:hAnsi="Times New Roman"/>
      <w:sz w:val="24"/>
      <w:lang w:eastAsia="ru-RU"/>
    </w:rPr>
  </w:style>
  <w:style w:type="character" w:customStyle="1" w:styleId="FooterChar">
    <w:name w:val="Footer Char"/>
    <w:uiPriority w:val="99"/>
    <w:locked/>
    <w:rsid w:val="00443121"/>
    <w:rPr>
      <w:rFonts w:ascii="Times New Roman" w:hAnsi="Times New Roman"/>
      <w:sz w:val="24"/>
      <w:lang w:eastAsia="ru-RU"/>
    </w:rPr>
  </w:style>
  <w:style w:type="character" w:customStyle="1" w:styleId="ad">
    <w:name w:val="Основной текст с отступом Знак"/>
    <w:basedOn w:val="a0"/>
    <w:link w:val="ae"/>
    <w:uiPriority w:val="99"/>
    <w:semiHidden/>
    <w:rsid w:val="00443121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e">
    <w:name w:val="Body Text Indent"/>
    <w:basedOn w:val="a"/>
    <w:link w:val="ad"/>
    <w:uiPriority w:val="99"/>
    <w:semiHidden/>
    <w:rsid w:val="00443121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val="en-US" w:eastAsia="ru-RU"/>
    </w:rPr>
  </w:style>
  <w:style w:type="character" w:customStyle="1" w:styleId="10">
    <w:name w:val="Основной текст с отступом Знак1"/>
    <w:basedOn w:val="a0"/>
    <w:uiPriority w:val="99"/>
    <w:semiHidden/>
    <w:rsid w:val="00443121"/>
  </w:style>
  <w:style w:type="paragraph" w:customStyle="1" w:styleId="font5">
    <w:name w:val="font5"/>
    <w:basedOn w:val="a"/>
    <w:uiPriority w:val="99"/>
    <w:rsid w:val="00443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font6">
    <w:name w:val="font6"/>
    <w:basedOn w:val="a"/>
    <w:uiPriority w:val="99"/>
    <w:rsid w:val="00443121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val="ru-RU" w:eastAsia="ru-RU"/>
    </w:rPr>
  </w:style>
  <w:style w:type="paragraph" w:customStyle="1" w:styleId="xl63">
    <w:name w:val="xl63"/>
    <w:basedOn w:val="a"/>
    <w:uiPriority w:val="99"/>
    <w:rsid w:val="004431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69">
    <w:name w:val="xl69"/>
    <w:basedOn w:val="a"/>
    <w:uiPriority w:val="99"/>
    <w:rsid w:val="00443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2">
    <w:name w:val="xl72"/>
    <w:basedOn w:val="a"/>
    <w:uiPriority w:val="99"/>
    <w:rsid w:val="00443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uiPriority w:val="99"/>
    <w:rsid w:val="004431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4">
    <w:name w:val="xl74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76">
    <w:name w:val="xl76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8">
    <w:name w:val="xl78"/>
    <w:basedOn w:val="a"/>
    <w:uiPriority w:val="99"/>
    <w:rsid w:val="00443121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9">
    <w:name w:val="xl79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0">
    <w:name w:val="xl80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1">
    <w:name w:val="xl81"/>
    <w:basedOn w:val="a"/>
    <w:uiPriority w:val="99"/>
    <w:rsid w:val="00443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2">
    <w:name w:val="xl82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3">
    <w:name w:val="xl83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4">
    <w:name w:val="xl84"/>
    <w:basedOn w:val="a"/>
    <w:uiPriority w:val="99"/>
    <w:rsid w:val="004431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uiPriority w:val="99"/>
    <w:rsid w:val="00443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uiPriority w:val="99"/>
    <w:rsid w:val="00443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9">
    <w:name w:val="xl89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0">
    <w:name w:val="xl90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1">
    <w:name w:val="xl91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2">
    <w:name w:val="xl92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3">
    <w:name w:val="xl93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4">
    <w:name w:val="xl94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7">
    <w:name w:val="xl97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8">
    <w:name w:val="xl98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99">
    <w:name w:val="xl99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0">
    <w:name w:val="xl100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1">
    <w:name w:val="xl101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2">
    <w:name w:val="xl102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3">
    <w:name w:val="xl103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4">
    <w:name w:val="xl104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05">
    <w:name w:val="xl105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6">
    <w:name w:val="xl106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7">
    <w:name w:val="xl107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8">
    <w:name w:val="xl108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09">
    <w:name w:val="xl109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0">
    <w:name w:val="xl110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1">
    <w:name w:val="xl111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2">
    <w:name w:val="xl112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3">
    <w:name w:val="xl113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4">
    <w:name w:val="xl114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5">
    <w:name w:val="xl115"/>
    <w:basedOn w:val="a"/>
    <w:uiPriority w:val="99"/>
    <w:rsid w:val="004431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116">
    <w:name w:val="xl116"/>
    <w:basedOn w:val="a"/>
    <w:uiPriority w:val="99"/>
    <w:rsid w:val="004431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17">
    <w:name w:val="xl117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8">
    <w:name w:val="xl118"/>
    <w:basedOn w:val="a"/>
    <w:uiPriority w:val="99"/>
    <w:rsid w:val="00443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19">
    <w:name w:val="xl119"/>
    <w:basedOn w:val="a"/>
    <w:uiPriority w:val="99"/>
    <w:rsid w:val="00443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0">
    <w:name w:val="xl120"/>
    <w:basedOn w:val="a"/>
    <w:uiPriority w:val="99"/>
    <w:rsid w:val="0044312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121">
    <w:name w:val="xl121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2">
    <w:name w:val="xl122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3">
    <w:name w:val="xl123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24">
    <w:name w:val="xl124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5">
    <w:name w:val="xl125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6">
    <w:name w:val="xl126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8">
    <w:name w:val="xl128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29">
    <w:name w:val="xl129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0">
    <w:name w:val="xl130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1">
    <w:name w:val="xl131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2">
    <w:name w:val="xl132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3">
    <w:name w:val="xl133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4">
    <w:name w:val="xl134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35">
    <w:name w:val="xl135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36">
    <w:name w:val="xl136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37">
    <w:name w:val="xl137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38">
    <w:name w:val="xl138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39">
    <w:name w:val="xl139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40">
    <w:name w:val="xl140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41">
    <w:name w:val="xl141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42">
    <w:name w:val="xl142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43">
    <w:name w:val="xl143"/>
    <w:basedOn w:val="a"/>
    <w:uiPriority w:val="99"/>
    <w:rsid w:val="004431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44">
    <w:name w:val="xl144"/>
    <w:basedOn w:val="a"/>
    <w:uiPriority w:val="99"/>
    <w:rsid w:val="004431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45">
    <w:name w:val="xl145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46">
    <w:name w:val="xl146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47">
    <w:name w:val="xl147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48">
    <w:name w:val="xl148"/>
    <w:basedOn w:val="a"/>
    <w:uiPriority w:val="99"/>
    <w:rsid w:val="004431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49">
    <w:name w:val="xl149"/>
    <w:basedOn w:val="a"/>
    <w:uiPriority w:val="99"/>
    <w:rsid w:val="004431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50">
    <w:name w:val="xl150"/>
    <w:basedOn w:val="a"/>
    <w:uiPriority w:val="99"/>
    <w:rsid w:val="004431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51">
    <w:name w:val="xl151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52">
    <w:name w:val="xl152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53">
    <w:name w:val="xl153"/>
    <w:basedOn w:val="a"/>
    <w:uiPriority w:val="99"/>
    <w:rsid w:val="00443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54">
    <w:name w:val="xl154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55">
    <w:name w:val="xl155"/>
    <w:basedOn w:val="a"/>
    <w:uiPriority w:val="99"/>
    <w:rsid w:val="004431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56">
    <w:name w:val="xl156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57">
    <w:name w:val="xl157"/>
    <w:basedOn w:val="a"/>
    <w:uiPriority w:val="99"/>
    <w:rsid w:val="004431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">
    <w:name w:val="Основной текст (2)_"/>
    <w:link w:val="20"/>
    <w:uiPriority w:val="99"/>
    <w:locked/>
    <w:rsid w:val="00443121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43121"/>
    <w:pPr>
      <w:widowControl w:val="0"/>
      <w:shd w:val="clear" w:color="auto" w:fill="FFFFFF"/>
      <w:spacing w:before="60" w:after="0" w:line="312" w:lineRule="exact"/>
      <w:ind w:hanging="380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emrada.gov.ua/documents/%D0%B1%D0%B0%D1%85%D0%BC%D1%83%D1%82/109-%D0%B2%D1%96%D0%B4-31012018/20180131-%E2%84%966109-2075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rtemrada.gov.ua/documents/%D0%B1%D0%B0%D1%85%D0%BC%D1%83%D1%82/109-%D0%B2%D1%96%D0%B4-31012018/20180131-%E2%84%966109-20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E8F1E-C13C-4FE8-A86A-0FA96B77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33</Pages>
  <Words>6709</Words>
  <Characters>38242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USER12</cp:lastModifiedBy>
  <cp:revision>44</cp:revision>
  <cp:lastPrinted>2020-02-17T13:28:00Z</cp:lastPrinted>
  <dcterms:created xsi:type="dcterms:W3CDTF">2020-01-21T10:05:00Z</dcterms:created>
  <dcterms:modified xsi:type="dcterms:W3CDTF">2020-02-26T14:47:00Z</dcterms:modified>
</cp:coreProperties>
</file>