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453E4" w14:textId="05057E85" w:rsidR="006B6601" w:rsidRPr="003477FB" w:rsidRDefault="00746161" w:rsidP="00746161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3477FB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bookmarkStart w:id="0" w:name="_Toc77086232"/>
      <w:r w:rsidR="00193D6B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bookmarkStart w:id="1" w:name="_GoBack"/>
      <w:bookmarkEnd w:id="1"/>
      <w:r w:rsidR="008940EF" w:rsidRPr="003477FB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Додаток 6</w:t>
      </w:r>
      <w:bookmarkEnd w:id="0"/>
    </w:p>
    <w:tbl>
      <w:tblPr>
        <w:tblStyle w:val="af6"/>
        <w:tblW w:w="0" w:type="auto"/>
        <w:tblInd w:w="58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21"/>
      </w:tblGrid>
      <w:tr w:rsidR="000F2592" w:rsidRPr="003477FB" w14:paraId="2DDBA72A" w14:textId="77777777" w:rsidTr="001C7BFB">
        <w:tc>
          <w:tcPr>
            <w:tcW w:w="4389" w:type="dxa"/>
          </w:tcPr>
          <w:p w14:paraId="2C99F098" w14:textId="77777777" w:rsidR="00C32B14" w:rsidRPr="003477FB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4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Правил приймання стічних вод</w:t>
            </w:r>
          </w:p>
          <w:p w14:paraId="28AFD1F5" w14:textId="77777777" w:rsidR="00C32B14" w:rsidRPr="003477FB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4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систем централізованого </w:t>
            </w:r>
          </w:p>
          <w:p w14:paraId="14F10BF4" w14:textId="230CBFB8" w:rsidR="000F2592" w:rsidRDefault="00C32B14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4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</w:t>
            </w:r>
            <w:r w:rsidR="008C6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347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Бахмут </w:t>
            </w:r>
          </w:p>
          <w:p w14:paraId="3252CEFE" w14:textId="4AE318F4" w:rsidR="00E40C9E" w:rsidRPr="00E40C9E" w:rsidRDefault="00E40C9E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(пункт 6.10. розділу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</w:tr>
    </w:tbl>
    <w:p w14:paraId="5EA8CC46" w14:textId="77777777" w:rsidR="008940EF" w:rsidRPr="003477FB" w:rsidRDefault="008940EF" w:rsidP="00DD16DA">
      <w:pPr>
        <w:pStyle w:val="1"/>
        <w:spacing w:before="0" w:line="276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0CB1875A" w14:textId="77777777" w:rsidR="00C22B00" w:rsidRPr="003477FB" w:rsidRDefault="00C22B00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uk-UA" w:eastAsia="ru-RU"/>
        </w:rPr>
      </w:pPr>
    </w:p>
    <w:p w14:paraId="11A24D15" w14:textId="74607B93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</w:p>
    <w:p w14:paraId="3471BB8D" w14:textId="77777777" w:rsidR="00B854D2" w:rsidRPr="003477FB" w:rsidRDefault="00B854D2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6"/>
          <w:szCs w:val="26"/>
          <w:lang w:val="uk-UA" w:eastAsia="ru-RU"/>
        </w:rPr>
      </w:pPr>
    </w:p>
    <w:p w14:paraId="1A73D9C0" w14:textId="77777777" w:rsidR="00AD64D9" w:rsidRPr="0023399C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2339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ПОРЯДОК</w:t>
      </w:r>
    </w:p>
    <w:p w14:paraId="69755A49" w14:textId="77777777" w:rsidR="00AD64D9" w:rsidRPr="0023399C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2339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відбору та аналізу проб стічних вод </w:t>
      </w:r>
      <w:r w:rsidR="0051722F" w:rsidRPr="002339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Споживач</w:t>
      </w:r>
      <w:r w:rsidRPr="002339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ів, що скидаються</w:t>
      </w:r>
    </w:p>
    <w:p w14:paraId="5615A3EB" w14:textId="64738F44" w:rsidR="00AD64D9" w:rsidRPr="0023399C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2339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до систем централізованого водовідведення або безпосередньо</w:t>
      </w:r>
    </w:p>
    <w:p w14:paraId="4F618361" w14:textId="75BA61D5" w:rsidR="00AD64D9" w:rsidRPr="0023399C" w:rsidRDefault="00F15BBF" w:rsidP="00F15BB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2339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на КОС</w:t>
      </w:r>
    </w:p>
    <w:p w14:paraId="0A481135" w14:textId="77777777" w:rsidR="00B854D2" w:rsidRPr="003477FB" w:rsidRDefault="00B854D2" w:rsidP="00F15BB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4"/>
          <w:szCs w:val="24"/>
          <w:lang w:val="uk-UA" w:eastAsia="ru-RU"/>
        </w:rPr>
      </w:pPr>
    </w:p>
    <w:p w14:paraId="6AF9F475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Порядок розроблено відповідно до:</w:t>
      </w:r>
    </w:p>
    <w:p w14:paraId="3EDEC2CE" w14:textId="77777777" w:rsidR="00A6020F" w:rsidRPr="003477FB" w:rsidRDefault="00AD64D9" w:rsidP="00A6020F">
      <w:pPr>
        <w:pStyle w:val="af0"/>
        <w:numPr>
          <w:ilvl w:val="0"/>
          <w:numId w:val="7"/>
        </w:numPr>
        <w:shd w:val="clear" w:color="auto" w:fill="FFFFFF"/>
        <w:spacing w:line="276" w:lineRule="auto"/>
        <w:ind w:left="284" w:hanging="284"/>
        <w:jc w:val="both"/>
        <w:rPr>
          <w:color w:val="303030"/>
          <w:lang w:eastAsia="ru-RU"/>
        </w:rPr>
      </w:pPr>
      <w:r w:rsidRPr="003477FB">
        <w:rPr>
          <w:color w:val="000000"/>
          <w:lang w:eastAsia="ru-RU"/>
        </w:rPr>
        <w:t xml:space="preserve">КНД 211.1.0.009-94 “Гідросфера. Відбір проб для визначення складу та властивостей </w:t>
      </w:r>
    </w:p>
    <w:p w14:paraId="3E18620C" w14:textId="77777777" w:rsidR="00A6020F" w:rsidRPr="003477FB" w:rsidRDefault="00AD64D9" w:rsidP="00A6020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3477FB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стічних і технологічних вод”,</w:t>
      </w:r>
    </w:p>
    <w:p w14:paraId="4115DAE1" w14:textId="77777777" w:rsidR="00A6020F" w:rsidRPr="003477FB" w:rsidRDefault="00AD64D9" w:rsidP="00A6020F">
      <w:pPr>
        <w:pStyle w:val="af0"/>
        <w:numPr>
          <w:ilvl w:val="0"/>
          <w:numId w:val="7"/>
        </w:numPr>
        <w:shd w:val="clear" w:color="auto" w:fill="FFFFFF"/>
        <w:spacing w:line="276" w:lineRule="auto"/>
        <w:ind w:left="284" w:hanging="284"/>
        <w:jc w:val="both"/>
        <w:rPr>
          <w:color w:val="303030"/>
          <w:lang w:eastAsia="ru-RU"/>
        </w:rPr>
      </w:pPr>
      <w:r w:rsidRPr="003477FB">
        <w:rPr>
          <w:color w:val="000000"/>
          <w:lang w:eastAsia="ru-RU"/>
        </w:rPr>
        <w:t xml:space="preserve">Правил користування системами централізованого комунального водопостачання та </w:t>
      </w:r>
    </w:p>
    <w:p w14:paraId="0C05A4DB" w14:textId="0AFDAE56" w:rsidR="00AD64D9" w:rsidRPr="003477FB" w:rsidRDefault="00AD64D9" w:rsidP="00A6020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водовідведення в населених пунктах України, затверджених наказом Міністерства з питань житлово-комунального господарства України від 27.06.2008 № 190,</w:t>
      </w:r>
    </w:p>
    <w:p w14:paraId="73209984" w14:textId="77777777" w:rsidR="00A6020F" w:rsidRPr="003477FB" w:rsidRDefault="00AD64D9" w:rsidP="00A6020F">
      <w:pPr>
        <w:pStyle w:val="af0"/>
        <w:numPr>
          <w:ilvl w:val="0"/>
          <w:numId w:val="7"/>
        </w:numPr>
        <w:shd w:val="clear" w:color="auto" w:fill="FFFFFF"/>
        <w:spacing w:line="276" w:lineRule="auto"/>
        <w:ind w:left="284" w:hanging="284"/>
        <w:jc w:val="both"/>
        <w:rPr>
          <w:color w:val="303030"/>
          <w:lang w:eastAsia="ru-RU"/>
        </w:rPr>
      </w:pPr>
      <w:r w:rsidRPr="003477FB">
        <w:rPr>
          <w:color w:val="000000"/>
          <w:lang w:eastAsia="ru-RU"/>
        </w:rPr>
        <w:t xml:space="preserve">ДСТУ ISO 5667-2-2003 “Якість води. Відбір проб. Частина 2. Настанови щодо методів </w:t>
      </w:r>
    </w:p>
    <w:p w14:paraId="4F921EA7" w14:textId="4A4C7B3C" w:rsidR="00AD64D9" w:rsidRPr="003477FB" w:rsidRDefault="00AD64D9" w:rsidP="00A6020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відбирання проб”,</w:t>
      </w:r>
    </w:p>
    <w:p w14:paraId="3C7AE49E" w14:textId="77777777" w:rsidR="00A6020F" w:rsidRPr="003477FB" w:rsidRDefault="00AD64D9" w:rsidP="00A6020F">
      <w:pPr>
        <w:pStyle w:val="af0"/>
        <w:numPr>
          <w:ilvl w:val="0"/>
          <w:numId w:val="7"/>
        </w:numPr>
        <w:shd w:val="clear" w:color="auto" w:fill="FFFFFF"/>
        <w:spacing w:line="276" w:lineRule="auto"/>
        <w:ind w:left="284" w:hanging="284"/>
        <w:jc w:val="both"/>
        <w:rPr>
          <w:color w:val="303030"/>
          <w:lang w:eastAsia="ru-RU"/>
        </w:rPr>
      </w:pPr>
      <w:r w:rsidRPr="003477FB">
        <w:rPr>
          <w:color w:val="000000"/>
          <w:lang w:eastAsia="ru-RU"/>
        </w:rPr>
        <w:t xml:space="preserve">ДСТУ ISO 5667-3-2001 “Якість води. Відбір проб. Частина 3. Настанови щодо зберігання </w:t>
      </w:r>
    </w:p>
    <w:p w14:paraId="33AED63E" w14:textId="404F479B" w:rsidR="00AD64D9" w:rsidRPr="003477FB" w:rsidRDefault="00AD64D9" w:rsidP="00A6020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та поводження з пробами”,</w:t>
      </w:r>
    </w:p>
    <w:p w14:paraId="4B5984E9" w14:textId="77777777" w:rsidR="00A6020F" w:rsidRPr="003477FB" w:rsidRDefault="00AD64D9" w:rsidP="00A6020F">
      <w:pPr>
        <w:pStyle w:val="af0"/>
        <w:numPr>
          <w:ilvl w:val="0"/>
          <w:numId w:val="7"/>
        </w:numPr>
        <w:shd w:val="clear" w:color="auto" w:fill="FFFFFF"/>
        <w:spacing w:line="276" w:lineRule="auto"/>
        <w:ind w:left="284" w:hanging="284"/>
        <w:jc w:val="both"/>
        <w:rPr>
          <w:color w:val="303030"/>
          <w:lang w:eastAsia="ru-RU"/>
        </w:rPr>
      </w:pPr>
      <w:r w:rsidRPr="003477FB">
        <w:rPr>
          <w:color w:val="000000"/>
          <w:lang w:eastAsia="ru-RU"/>
        </w:rPr>
        <w:t xml:space="preserve">ДСТУ ISO 5667-10-2005 “Якість води. Відбирання проб. Частина 10. Настанови щодо </w:t>
      </w:r>
    </w:p>
    <w:p w14:paraId="555DDFBD" w14:textId="38CA7E3C" w:rsidR="00AD64D9" w:rsidRPr="003477FB" w:rsidRDefault="00AD64D9" w:rsidP="00A6020F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відбирання проб стічних вод”,</w:t>
      </w:r>
    </w:p>
    <w:p w14:paraId="0D5D3FFD" w14:textId="38231C94" w:rsidR="00AD64D9" w:rsidRPr="003477FB" w:rsidRDefault="00AD64D9" w:rsidP="00A6020F">
      <w:pPr>
        <w:pStyle w:val="af0"/>
        <w:numPr>
          <w:ilvl w:val="0"/>
          <w:numId w:val="7"/>
        </w:numPr>
        <w:shd w:val="clear" w:color="auto" w:fill="FFFFFF"/>
        <w:spacing w:after="240" w:line="276" w:lineRule="auto"/>
        <w:ind w:left="284" w:hanging="284"/>
        <w:jc w:val="both"/>
        <w:rPr>
          <w:color w:val="303030"/>
          <w:lang w:eastAsia="ru-RU"/>
        </w:rPr>
      </w:pPr>
      <w:r w:rsidRPr="003477FB">
        <w:rPr>
          <w:color w:val="000000"/>
          <w:lang w:eastAsia="ru-RU"/>
        </w:rPr>
        <w:t>Методик виконання вимірювання складу та властивостей проб стічних вод (УНД, МВВ).</w:t>
      </w:r>
    </w:p>
    <w:p w14:paraId="4D6C76B8" w14:textId="77777777" w:rsidR="00AD64D9" w:rsidRPr="003477FB" w:rsidRDefault="00AD64D9" w:rsidP="00DD16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1. Місця відбору проб</w:t>
      </w:r>
    </w:p>
    <w:p w14:paraId="55135852" w14:textId="22497CB0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Відбір проб здійснюється з контрольного колодязя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623015B5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Контрольні колодязі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повинні:</w:t>
      </w:r>
    </w:p>
    <w:p w14:paraId="69BDAB60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1) споруджуватися, обладнуватися та утримуватися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ми відповідно до Правил користування;</w:t>
      </w:r>
    </w:p>
    <w:p w14:paraId="2C646DEC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2) перебувати, зазвичай, за межами території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ів, а їх конкретне місцезнаходження повинно бути узгоджене з виробником;</w:t>
      </w:r>
    </w:p>
    <w:p w14:paraId="23D9CDBA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3) бути позначені на генеральному плані (топографічному плані);</w:t>
      </w:r>
    </w:p>
    <w:p w14:paraId="75B62DFC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4) бути доступними для огляду, вільними від завалів ґрунтом, снігом, будівельним сміттям та іншими предметами;</w:t>
      </w:r>
    </w:p>
    <w:p w14:paraId="690F1F72" w14:textId="77777777" w:rsidR="00AD64D9" w:rsidRPr="003477FB" w:rsidRDefault="00AD64D9" w:rsidP="00DD16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5) контрольний колодязь (за умови технічної можливості) на вимогу виробника повинен бути винесений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ем за межі території об’єкта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04363ED8" w14:textId="77777777" w:rsidR="00AD64D9" w:rsidRPr="003477FB" w:rsidRDefault="00AD64D9" w:rsidP="00DD16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2. Порядок відбору та аналізу проб</w:t>
      </w:r>
    </w:p>
    <w:p w14:paraId="3015A38F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1) З метою контролю якості стічних вод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ів виробник здійснює відбір контрольних проб. Контрольні проби характеризують склад забруднень стічних вод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Виявлені 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таким чином перевищення ДК забруднюючих речовин є підставою для нарахування плати, що справляється за понаднормативні скиди стічних вод згідно з цими Правилами.</w:t>
      </w:r>
    </w:p>
    <w:p w14:paraId="49307C8A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2) Періодичність відбору проб встановлюється виробником з урахуванням режиму скиду і складу стічних вод конкретного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6426A0EF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3) За призначенням проби поділяються на контрольні та арбітражні. Арбітражні проби є частиною контрольних проб.</w:t>
      </w:r>
    </w:p>
    <w:p w14:paraId="38F8D2C2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4) Відбір проб стічних вод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ів виконують співробітники виробника в присутності представника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Факт відбору проб фіксується</w:t>
      </w:r>
      <w:r w:rsidR="003E4B20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акті </w:t>
      </w:r>
      <w:r w:rsidR="003E4B20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відбору проб стічних вод 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(додаток </w:t>
      </w:r>
      <w:r w:rsidR="00E252DD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.1), який підписують як представник виробника, так і представник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Відбір проб для забезпечення контролю за скиданням стічних вод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здійснюється контролюючими службами виробника без попередження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заздалегідь.</w:t>
      </w:r>
    </w:p>
    <w:p w14:paraId="3CBA1F77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5) У разі неявки уповноваженого представника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="003E4B20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або відмови підписати 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акт</w:t>
      </w:r>
      <w:r w:rsidR="003E4B20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відбору проб стічних вод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його підписують представники виробника із зазначенням прізвища представника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я</w:t>
      </w:r>
      <w:r w:rsidR="003E4B20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кий відмовився підписати цей 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акт, та повідомляють про ситуацію, що виникла, диспетчеру виробника. Диспетчер в журналі реєстрації аварійних ситуацій на каналізації робить відповідний запис, вказуючи точний час отримання інформації та прізвище представника виробника і передає телефонограму до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щодо інциденту, який стався.</w:t>
      </w:r>
    </w:p>
    <w:p w14:paraId="4B55DA8B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6) Після відбору контрольна проба передається для аналізу в лабораторію, що проводить свою діяльність відповідно до Закону України “Про метрологію та метрологічну діяльність” в галузі водовідведення. Інформацію про хімічний склад стічних вод (за винятком БСК5), відібраних на випуску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може одержати у виробника за телефоном не пізніше третього  дня після відбору проби. Ці запити фіксуються у виробника в спеціальному журналі, форма якого наведена в Додатку </w:t>
      </w:r>
      <w:r w:rsidR="00E252DD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.2.</w:t>
      </w:r>
    </w:p>
    <w:p w14:paraId="37ADD6D2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7) Результати аналізів стічних вод оформлюються письмово та повинні містити наступну інформацію: об’єкт вимірювання, мету вимірювання, назву показників стічних вод, одиницю вимірювання, результат вимірювання, нормативний документ на метод вимірювання концентрацій забруднюючих речовин (Сf).</w:t>
      </w:r>
    </w:p>
    <w:p w14:paraId="23170557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8) Частина контрольної проби (проба для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) відбирається за його бажанням. Аналіз цієї проби проводиться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ем самостійно.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може не проводити аналізу проби, погоджуючись з результатами аналізу контрольної проби виробником.</w:t>
      </w:r>
    </w:p>
    <w:p w14:paraId="4534A648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9) Арбітражна проба, яка є частиною контрольної, маркується та опломбовується виробником і зберігається в належних умовах у виробника п’ять діб з моменту відбору проби.</w:t>
      </w:r>
    </w:p>
    <w:p w14:paraId="0FDC0388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10) Маркування проби повинно містити наступну інформацію: назва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посада, прізвище, ім’я, по батькові та підпис представника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дату та час відбору проби.</w:t>
      </w:r>
    </w:p>
    <w:p w14:paraId="0680370D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11) У випадку розходження результатів аналізу між лабораторіями виробника і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 ініціативою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аналіз арбітражної проби може проводитися в іншій лабораторії, що проводить свою діяльність відповідно до Закону України “Про метрологію та метрологічну діяльність” в галузі водовідведення.</w:t>
      </w:r>
    </w:p>
    <w:p w14:paraId="7FCC9B80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12) Відкриття арбітражної проби проводиться в присутності представників виробника,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лабораторії, про що складається  від</w:t>
      </w:r>
      <w:r w:rsidR="00E252DD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повідний акт (додаток 6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.3).</w:t>
      </w:r>
    </w:p>
    <w:p w14:paraId="67767D07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13) Аналіз арбітражної проби проводиться лише стосовно інгредієнтів, за якими виникли розбіжності між результатами аналізів контрольної проби у виробника та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47A75560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14) Результати аналізу арбітражної проби підтверджують чи спростовують результати аналізу контрольної проби по кожному показнику. Якщо результати аналізу арбітражної проби підтверджують перевищення ГДК у стічній воді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 будь-якому показнику, то 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розрахунок вартості стічних вод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проводиться за результатами аналізу контрольної проби виробника.</w:t>
      </w:r>
    </w:p>
    <w:p w14:paraId="798329ED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15) Аналізи проб здійснюються лабораторіями, що проводять свою діяльність відповідно до Закону України “Про метрологію та метрологічну діяльність” в галузі водовідведення. Відповідальність за достовірність результатів аналізу проб несе лабораторія, яка проводила аналіз.</w:t>
      </w:r>
    </w:p>
    <w:p w14:paraId="37EC5213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16) Матеріальні та фінансові витрати, пов’язані з проведенням за бажанням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 аналізу проби для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арбітражної проби несе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001568D1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17) Результати аналізів контрольних проб зберігаються у виробника протягом трьох років.</w:t>
      </w:r>
    </w:p>
    <w:p w14:paraId="5062B918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18) У випадках звернення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 виробника з проханням проведення додаткового контролю якості стічних вод, що скидаються до каналізаційної мережі, відбір проб і виконання аналізу виконується лабораторією виробника за рахунок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7663BD23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19) Відбір проб для забезпечення контролю за скиданням стічних вод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здійснюється відповідними службами виробника незалежно та без відповідного попередження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заздалегідь.</w:t>
      </w:r>
    </w:p>
    <w:p w14:paraId="6B5BD303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20) У разі виявлення перевищення ДК забруднюючих речовин, встановлених цими Правилами виробник:</w:t>
      </w:r>
    </w:p>
    <w:p w14:paraId="3CBAF820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 у термін не більше 5 робочих днів з моменту відбору контрольної проби направляє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лист-повідомлення (факсом або електронною поштою) про перевищення ДК забруднюючих речовин у стічних водах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результати хімічного аналізу;</w:t>
      </w:r>
    </w:p>
    <w:p w14:paraId="6BCDBBF7" w14:textId="77777777" w:rsidR="00AD64D9" w:rsidRPr="003477FB" w:rsidRDefault="00AD64D9" w:rsidP="00DD16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 після визначення обсягів водовідведення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 розрахунковий період направляє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 розрахунок плати за скид стічних вод з перевищенням ДК забруднюючих речовин та відповідний рахунок.</w:t>
      </w:r>
    </w:p>
    <w:p w14:paraId="4EB0D27D" w14:textId="77777777" w:rsidR="00AD64D9" w:rsidRPr="003477FB" w:rsidRDefault="00AD64D9" w:rsidP="00DD16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3. Обладнання та посудини для відбору проб та порядок їх зберігання</w:t>
      </w:r>
    </w:p>
    <w:p w14:paraId="7087E4A4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 Відбір проб стічних вод проводиться відповідно до вимог нормативів та стандартів. </w:t>
      </w:r>
    </w:p>
    <w:p w14:paraId="285B629D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1) Відбір проб виконується ручним способом.</w:t>
      </w:r>
    </w:p>
    <w:p w14:paraId="54E2DE67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2) Загальний обсяг проби залежить від кількості і виду інгредієнтів (вимоги методик вимірювання) та рішення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проводити або не проводити паралельний та арбітражний аналіз.</w:t>
      </w:r>
    </w:p>
    <w:p w14:paraId="1E7AE631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3) Посуд для відбору та зберігання проб, а також засоби його герметизації і консервації не повинні приводити до змін складу і властивостей стічної води, відібраної на аналіз. Таким вимогам задовольняє посуд, виготовлений з хімічно стійких матеріалів (скляні банки, поліетиленові каністри).</w:t>
      </w:r>
    </w:p>
    <w:p w14:paraId="6BDDB84B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4) Посуд для відбору та зберігання проб повинен мати маркування, що не змивається водою.</w:t>
      </w:r>
    </w:p>
    <w:p w14:paraId="33F414ED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5) Для відбору проб стічної води використовують пробовідбірник з некорозійного матеріалу – широкогорлі посудини об’ємом 0,5-5 л.</w:t>
      </w:r>
    </w:p>
    <w:p w14:paraId="35D38F5B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6) Перед відбором проби, посуд споліскують стічною водою, яка відбирається на аналіз.</w:t>
      </w:r>
    </w:p>
    <w:p w14:paraId="102F65EF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7) Під час транспортування проби, за можливості, треба утримувати в холоді і захищати від світла.</w:t>
      </w:r>
    </w:p>
    <w:p w14:paraId="05664D6E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8) Зберігання проб допустимо лише у випадку неможливості проведення аналізу одразу після відбору проб. При цьому необхідно враховувати можливі змінення у складі та властивостях проби.</w:t>
      </w:r>
    </w:p>
    <w:p w14:paraId="40B53300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9) Для збільшення строку зберігання проби її консервують у лабораторії з урахуванням таких вимог:</w:t>
      </w:r>
    </w:p>
    <w:p w14:paraId="02727021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консерванти для відповідного компоненту або групи компонентів не повинні заважати визначенню інших показників;</w:t>
      </w:r>
    </w:p>
    <w:p w14:paraId="7B444F64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метод консервування проби повинен співпадати з методикою визначення конкретних показників;</w:t>
      </w:r>
    </w:p>
    <w:p w14:paraId="06A6B262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конкретні засоби консервування та строки зберігання проби приймають у відповідності до методик їх визначення.</w:t>
      </w:r>
    </w:p>
    <w:p w14:paraId="4416182B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10) Проби транспортують з дотриманням необхідних правил безпеки транспортом, який забезпечує їх зберігання та своєчасну доставку.</w:t>
      </w:r>
    </w:p>
    <w:p w14:paraId="1EA9F6CD" w14:textId="77777777" w:rsidR="00AD64D9" w:rsidRPr="003477FB" w:rsidRDefault="00AD64D9" w:rsidP="00DD16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правильність реєстрації проби в лабораторії при проведенні арбітражного аналізу несе відповідальність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лабораторія, яку він обрав. При недотриманні цього пункту проведені аналізи проби признаються нікчемними і юридичну силу має основний аналіз, виконаний виробником в лабораторії, що проводить свою діяльність в цій галузі відповідно до вимог Закону України “Про метрологію та метрологічну діяльність”.</w:t>
      </w:r>
    </w:p>
    <w:p w14:paraId="796DCD64" w14:textId="77777777" w:rsidR="00AD64D9" w:rsidRPr="003477FB" w:rsidRDefault="00AD64D9" w:rsidP="00DD16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4. Техніка безпеки при відборі проб</w:t>
      </w:r>
    </w:p>
    <w:p w14:paraId="046D7B01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1) До відбору проб допускаються особи, які мають підготовку до виконання цієї роботи та пройшли відповідний інструктаж з охорони праці.</w:t>
      </w:r>
    </w:p>
    <w:p w14:paraId="77148AA2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2) Відбір проб повинен проводитися у присутності представника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а в разі відмови </w:t>
      </w:r>
      <w:r w:rsidR="0051722F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бути присутнім на відборі проб – відбір виконується представниками виробника кількістю не менше двох осіб.</w:t>
      </w:r>
    </w:p>
    <w:p w14:paraId="6A176EAC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3) Місця, визначені для ручного відбору проб, повинні бути забезпечені захисними огорожами і мати вільний доступ.</w:t>
      </w:r>
    </w:p>
    <w:p w14:paraId="1FFDA636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4) У місцях відбору з підвищеною електричною небезпекою треба додержуватися загальних правил і конкретних інструкцій щодо електробезпеки для даного місця відбору.</w:t>
      </w:r>
    </w:p>
    <w:p w14:paraId="60DE2468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5) Відбір гарячих проб (більше 60 </w:t>
      </w:r>
      <w:r w:rsidR="00E252DD"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°</w:t>
      </w: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С) та радіоактивних вод повинен проводитися відповідним обладнанням з використанням спецодягу.</w:t>
      </w:r>
    </w:p>
    <w:p w14:paraId="45278BDD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6) Відбір проб в небезпечних місцях, де можлива наявність шкідливих або токсичних газів, вогненебезпечних речовин, а також існує небезпека мікробіологічного або вірусного характеру, повинен забезпечуватися відповідними засобами індивідуального захисту персоналу, який проводить відбір.</w:t>
      </w:r>
    </w:p>
    <w:p w14:paraId="192D6E36" w14:textId="77777777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7) Відбір проб з каналізаційних колодязів має виконуватися групою щонайменше з двох осіб, які забезпечені засобами страхування та рятування.</w:t>
      </w:r>
    </w:p>
    <w:p w14:paraId="7EE9C7AF" w14:textId="77777777" w:rsidR="005558FF" w:rsidRPr="003477FB" w:rsidRDefault="005558FF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99E7C02" w14:textId="77777777" w:rsidR="005558FF" w:rsidRPr="003477FB" w:rsidRDefault="005558FF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0084740" w14:textId="77777777" w:rsidR="005558FF" w:rsidRPr="003477FB" w:rsidRDefault="005558FF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CB2778B" w14:textId="1C205682" w:rsidR="00AD64D9" w:rsidRPr="003477FB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3477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sectPr w:rsidR="00AD64D9" w:rsidRPr="003477FB" w:rsidSect="00A6020F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3B8AB" w14:textId="77777777" w:rsidR="005B6995" w:rsidRDefault="005B6995" w:rsidP="005558FF">
      <w:pPr>
        <w:spacing w:after="0" w:line="240" w:lineRule="auto"/>
      </w:pPr>
      <w:r>
        <w:separator/>
      </w:r>
    </w:p>
  </w:endnote>
  <w:endnote w:type="continuationSeparator" w:id="0">
    <w:p w14:paraId="312CEE68" w14:textId="77777777" w:rsidR="005B6995" w:rsidRDefault="005B6995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4FA53" w14:textId="77777777" w:rsidR="005B6995" w:rsidRDefault="005B6995" w:rsidP="005558FF">
      <w:pPr>
        <w:spacing w:after="0" w:line="240" w:lineRule="auto"/>
      </w:pPr>
      <w:r>
        <w:separator/>
      </w:r>
    </w:p>
  </w:footnote>
  <w:footnote w:type="continuationSeparator" w:id="0">
    <w:p w14:paraId="4E3705F4" w14:textId="77777777" w:rsidR="005B6995" w:rsidRDefault="005B6995" w:rsidP="00555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uk-UA"/>
      </w:rPr>
      <w:id w:val="-4238002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  <w:lang w:val="ru-RU"/>
      </w:rPr>
    </w:sdtEndPr>
    <w:sdtContent>
      <w:p w14:paraId="416ED95E" w14:textId="5561F79F" w:rsidR="0023399C" w:rsidRPr="0023399C" w:rsidRDefault="0023399C">
        <w:pPr>
          <w:pStyle w:val="ac"/>
          <w:jc w:val="center"/>
          <w:rPr>
            <w:lang w:val="uk-UA"/>
          </w:rPr>
        </w:pPr>
        <w:r w:rsidRPr="0023399C">
          <w:rPr>
            <w:lang w:val="uk-UA"/>
          </w:rPr>
          <w:fldChar w:fldCharType="begin"/>
        </w:r>
        <w:r w:rsidRPr="0023399C">
          <w:rPr>
            <w:lang w:val="uk-UA"/>
          </w:rPr>
          <w:instrText>PAGE   \* MERGEFORMAT</w:instrText>
        </w:r>
        <w:r w:rsidRPr="0023399C">
          <w:rPr>
            <w:lang w:val="uk-UA"/>
          </w:rPr>
          <w:fldChar w:fldCharType="separate"/>
        </w:r>
        <w:r w:rsidR="00193D6B">
          <w:rPr>
            <w:noProof/>
            <w:lang w:val="uk-UA"/>
          </w:rPr>
          <w:t>4</w:t>
        </w:r>
        <w:r w:rsidRPr="0023399C">
          <w:rPr>
            <w:lang w:val="uk-UA"/>
          </w:rPr>
          <w:fldChar w:fldCharType="end"/>
        </w:r>
      </w:p>
      <w:p w14:paraId="797BFAD0" w14:textId="63B48C8B" w:rsidR="0023399C" w:rsidRPr="0023399C" w:rsidRDefault="0023399C" w:rsidP="0023399C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399C">
          <w:rPr>
            <w:rFonts w:ascii="Times New Roman" w:hAnsi="Times New Roman" w:cs="Times New Roman"/>
            <w:sz w:val="24"/>
            <w:szCs w:val="24"/>
            <w:lang w:val="uk-UA"/>
          </w:rPr>
          <w:t xml:space="preserve">Продовження додатка </w:t>
        </w:r>
        <w:r w:rsidRPr="0023399C">
          <w:rPr>
            <w:rFonts w:ascii="Times New Roman" w:hAnsi="Times New Roman" w:cs="Times New Roman"/>
            <w:sz w:val="24"/>
            <w:szCs w:val="24"/>
          </w:rPr>
          <w:t>6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F33580"/>
    <w:multiLevelType w:val="hybridMultilevel"/>
    <w:tmpl w:val="31CCCAFC"/>
    <w:lvl w:ilvl="0" w:tplc="FE521E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5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7807"/>
    <w:rsid w:val="0006076F"/>
    <w:rsid w:val="00064521"/>
    <w:rsid w:val="00071065"/>
    <w:rsid w:val="0007268C"/>
    <w:rsid w:val="000767D1"/>
    <w:rsid w:val="00076D76"/>
    <w:rsid w:val="000823D4"/>
    <w:rsid w:val="00087B61"/>
    <w:rsid w:val="000965BB"/>
    <w:rsid w:val="000B1C15"/>
    <w:rsid w:val="000B7942"/>
    <w:rsid w:val="000B7AF4"/>
    <w:rsid w:val="000C18F6"/>
    <w:rsid w:val="000C4CE7"/>
    <w:rsid w:val="000D21B0"/>
    <w:rsid w:val="000E00C2"/>
    <w:rsid w:val="000E161C"/>
    <w:rsid w:val="000E7A3A"/>
    <w:rsid w:val="000F2592"/>
    <w:rsid w:val="000F4A8C"/>
    <w:rsid w:val="001015A4"/>
    <w:rsid w:val="001066E8"/>
    <w:rsid w:val="001076B2"/>
    <w:rsid w:val="0011162B"/>
    <w:rsid w:val="00133A9D"/>
    <w:rsid w:val="00145BAA"/>
    <w:rsid w:val="0014713B"/>
    <w:rsid w:val="0015068A"/>
    <w:rsid w:val="00157B44"/>
    <w:rsid w:val="00174C30"/>
    <w:rsid w:val="0018364C"/>
    <w:rsid w:val="001839FD"/>
    <w:rsid w:val="00192AF1"/>
    <w:rsid w:val="00193D6B"/>
    <w:rsid w:val="001B2834"/>
    <w:rsid w:val="001C7BFB"/>
    <w:rsid w:val="001D6193"/>
    <w:rsid w:val="001F5878"/>
    <w:rsid w:val="001F5D1A"/>
    <w:rsid w:val="00221A58"/>
    <w:rsid w:val="00223F3B"/>
    <w:rsid w:val="0023399C"/>
    <w:rsid w:val="00262525"/>
    <w:rsid w:val="00264CFD"/>
    <w:rsid w:val="002655CD"/>
    <w:rsid w:val="00280608"/>
    <w:rsid w:val="0028624A"/>
    <w:rsid w:val="002B33E2"/>
    <w:rsid w:val="002C639F"/>
    <w:rsid w:val="002D11DA"/>
    <w:rsid w:val="002D6C5B"/>
    <w:rsid w:val="002E0EFF"/>
    <w:rsid w:val="002E3A45"/>
    <w:rsid w:val="002E4B04"/>
    <w:rsid w:val="002E4BF9"/>
    <w:rsid w:val="002E660C"/>
    <w:rsid w:val="00310EB6"/>
    <w:rsid w:val="00317EDE"/>
    <w:rsid w:val="003220C6"/>
    <w:rsid w:val="0033497F"/>
    <w:rsid w:val="00343F2A"/>
    <w:rsid w:val="00344635"/>
    <w:rsid w:val="003477FB"/>
    <w:rsid w:val="003727E8"/>
    <w:rsid w:val="00372AAB"/>
    <w:rsid w:val="003776F6"/>
    <w:rsid w:val="003822F7"/>
    <w:rsid w:val="003851FF"/>
    <w:rsid w:val="00386D89"/>
    <w:rsid w:val="003910AE"/>
    <w:rsid w:val="003B5DA0"/>
    <w:rsid w:val="003D10FC"/>
    <w:rsid w:val="003E3816"/>
    <w:rsid w:val="003E4B20"/>
    <w:rsid w:val="003E7A64"/>
    <w:rsid w:val="003F099E"/>
    <w:rsid w:val="003F23F5"/>
    <w:rsid w:val="00400A5A"/>
    <w:rsid w:val="00414BA0"/>
    <w:rsid w:val="004327BB"/>
    <w:rsid w:val="00437ABC"/>
    <w:rsid w:val="00442369"/>
    <w:rsid w:val="00450E7C"/>
    <w:rsid w:val="0045353D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C4978"/>
    <w:rsid w:val="004D01E3"/>
    <w:rsid w:val="004D5279"/>
    <w:rsid w:val="004D6C46"/>
    <w:rsid w:val="004E3BE3"/>
    <w:rsid w:val="004E4AD4"/>
    <w:rsid w:val="004F334B"/>
    <w:rsid w:val="004F5EB3"/>
    <w:rsid w:val="00502A49"/>
    <w:rsid w:val="0051722F"/>
    <w:rsid w:val="00524F5E"/>
    <w:rsid w:val="00536470"/>
    <w:rsid w:val="00541836"/>
    <w:rsid w:val="005462B9"/>
    <w:rsid w:val="005558FF"/>
    <w:rsid w:val="005600DB"/>
    <w:rsid w:val="00587C5D"/>
    <w:rsid w:val="00594365"/>
    <w:rsid w:val="005A068F"/>
    <w:rsid w:val="005A277A"/>
    <w:rsid w:val="005A724D"/>
    <w:rsid w:val="005B134D"/>
    <w:rsid w:val="005B5D8E"/>
    <w:rsid w:val="005B6995"/>
    <w:rsid w:val="005C1383"/>
    <w:rsid w:val="005C4199"/>
    <w:rsid w:val="005C61FA"/>
    <w:rsid w:val="005E0569"/>
    <w:rsid w:val="005F0B02"/>
    <w:rsid w:val="005F3C15"/>
    <w:rsid w:val="005F637F"/>
    <w:rsid w:val="0062183D"/>
    <w:rsid w:val="00635FBD"/>
    <w:rsid w:val="00645EA7"/>
    <w:rsid w:val="0065075B"/>
    <w:rsid w:val="00652F37"/>
    <w:rsid w:val="00662B6E"/>
    <w:rsid w:val="0066441A"/>
    <w:rsid w:val="006665D9"/>
    <w:rsid w:val="00671C74"/>
    <w:rsid w:val="00672ABA"/>
    <w:rsid w:val="00674E79"/>
    <w:rsid w:val="00680A3F"/>
    <w:rsid w:val="00684960"/>
    <w:rsid w:val="0069185C"/>
    <w:rsid w:val="0069410B"/>
    <w:rsid w:val="00694B67"/>
    <w:rsid w:val="006A249E"/>
    <w:rsid w:val="006B1772"/>
    <w:rsid w:val="006B6601"/>
    <w:rsid w:val="006C1522"/>
    <w:rsid w:val="006C2A1C"/>
    <w:rsid w:val="006C5B4B"/>
    <w:rsid w:val="006E226B"/>
    <w:rsid w:val="006E3013"/>
    <w:rsid w:val="006F261A"/>
    <w:rsid w:val="006F582F"/>
    <w:rsid w:val="007031A6"/>
    <w:rsid w:val="007043D8"/>
    <w:rsid w:val="00712D0A"/>
    <w:rsid w:val="007202C7"/>
    <w:rsid w:val="00724C1A"/>
    <w:rsid w:val="00732A47"/>
    <w:rsid w:val="00746161"/>
    <w:rsid w:val="0075122D"/>
    <w:rsid w:val="007516F0"/>
    <w:rsid w:val="007517B8"/>
    <w:rsid w:val="007606DC"/>
    <w:rsid w:val="00765F1F"/>
    <w:rsid w:val="00767778"/>
    <w:rsid w:val="00775D4F"/>
    <w:rsid w:val="007762D9"/>
    <w:rsid w:val="0077698F"/>
    <w:rsid w:val="0077717D"/>
    <w:rsid w:val="007821CF"/>
    <w:rsid w:val="00796CE3"/>
    <w:rsid w:val="007B19EA"/>
    <w:rsid w:val="007B3932"/>
    <w:rsid w:val="007D5054"/>
    <w:rsid w:val="007D6FC9"/>
    <w:rsid w:val="007D7212"/>
    <w:rsid w:val="007E2500"/>
    <w:rsid w:val="007E6416"/>
    <w:rsid w:val="007E6824"/>
    <w:rsid w:val="007F0C22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3C70"/>
    <w:rsid w:val="00854460"/>
    <w:rsid w:val="00857D31"/>
    <w:rsid w:val="00877235"/>
    <w:rsid w:val="00892624"/>
    <w:rsid w:val="008940EF"/>
    <w:rsid w:val="008A097F"/>
    <w:rsid w:val="008A09D1"/>
    <w:rsid w:val="008A2FD6"/>
    <w:rsid w:val="008C439C"/>
    <w:rsid w:val="008C4AEF"/>
    <w:rsid w:val="008C6110"/>
    <w:rsid w:val="008C65AD"/>
    <w:rsid w:val="008D35EA"/>
    <w:rsid w:val="008E1966"/>
    <w:rsid w:val="008E3F15"/>
    <w:rsid w:val="00900ECA"/>
    <w:rsid w:val="00904C96"/>
    <w:rsid w:val="009213A4"/>
    <w:rsid w:val="00922128"/>
    <w:rsid w:val="009424A5"/>
    <w:rsid w:val="0095155A"/>
    <w:rsid w:val="00962E65"/>
    <w:rsid w:val="00965491"/>
    <w:rsid w:val="009716F0"/>
    <w:rsid w:val="00987317"/>
    <w:rsid w:val="009919FB"/>
    <w:rsid w:val="009A607D"/>
    <w:rsid w:val="009A7C13"/>
    <w:rsid w:val="009E2AB2"/>
    <w:rsid w:val="009E385C"/>
    <w:rsid w:val="009F19F1"/>
    <w:rsid w:val="00A0123E"/>
    <w:rsid w:val="00A05987"/>
    <w:rsid w:val="00A110D8"/>
    <w:rsid w:val="00A17826"/>
    <w:rsid w:val="00A323E0"/>
    <w:rsid w:val="00A372A5"/>
    <w:rsid w:val="00A45ED6"/>
    <w:rsid w:val="00A473CC"/>
    <w:rsid w:val="00A51B71"/>
    <w:rsid w:val="00A55E1E"/>
    <w:rsid w:val="00A6020F"/>
    <w:rsid w:val="00A60EFC"/>
    <w:rsid w:val="00A65FAF"/>
    <w:rsid w:val="00A84A3F"/>
    <w:rsid w:val="00A90916"/>
    <w:rsid w:val="00A91613"/>
    <w:rsid w:val="00A93F4D"/>
    <w:rsid w:val="00A95F03"/>
    <w:rsid w:val="00AA0228"/>
    <w:rsid w:val="00AA45C9"/>
    <w:rsid w:val="00AC17C5"/>
    <w:rsid w:val="00AC2FAD"/>
    <w:rsid w:val="00AD64D9"/>
    <w:rsid w:val="00AE2A05"/>
    <w:rsid w:val="00AF007B"/>
    <w:rsid w:val="00B02B1E"/>
    <w:rsid w:val="00B0405E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6E4E"/>
    <w:rsid w:val="00BA4098"/>
    <w:rsid w:val="00BA4FB9"/>
    <w:rsid w:val="00BA6CA0"/>
    <w:rsid w:val="00BB4E92"/>
    <w:rsid w:val="00BB54C3"/>
    <w:rsid w:val="00BB5543"/>
    <w:rsid w:val="00BC25A6"/>
    <w:rsid w:val="00BC2F0C"/>
    <w:rsid w:val="00BC6F7E"/>
    <w:rsid w:val="00BD24DA"/>
    <w:rsid w:val="00BD6039"/>
    <w:rsid w:val="00BE0AC8"/>
    <w:rsid w:val="00BE29B8"/>
    <w:rsid w:val="00C10AEB"/>
    <w:rsid w:val="00C21B49"/>
    <w:rsid w:val="00C21D95"/>
    <w:rsid w:val="00C22B00"/>
    <w:rsid w:val="00C2640C"/>
    <w:rsid w:val="00C274DE"/>
    <w:rsid w:val="00C32B14"/>
    <w:rsid w:val="00C36702"/>
    <w:rsid w:val="00C36F15"/>
    <w:rsid w:val="00C44BDB"/>
    <w:rsid w:val="00C456C2"/>
    <w:rsid w:val="00C6074A"/>
    <w:rsid w:val="00C64A03"/>
    <w:rsid w:val="00C75885"/>
    <w:rsid w:val="00C8182C"/>
    <w:rsid w:val="00C84454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D01AB3"/>
    <w:rsid w:val="00D05D4A"/>
    <w:rsid w:val="00D26487"/>
    <w:rsid w:val="00D26D7B"/>
    <w:rsid w:val="00D27260"/>
    <w:rsid w:val="00D36775"/>
    <w:rsid w:val="00D414EB"/>
    <w:rsid w:val="00D537CF"/>
    <w:rsid w:val="00D57248"/>
    <w:rsid w:val="00D7407B"/>
    <w:rsid w:val="00D7677A"/>
    <w:rsid w:val="00DC3B74"/>
    <w:rsid w:val="00DC55B5"/>
    <w:rsid w:val="00DC6153"/>
    <w:rsid w:val="00DD0191"/>
    <w:rsid w:val="00DD12C5"/>
    <w:rsid w:val="00DD16DA"/>
    <w:rsid w:val="00DE079D"/>
    <w:rsid w:val="00DE71E7"/>
    <w:rsid w:val="00DF463B"/>
    <w:rsid w:val="00E00C99"/>
    <w:rsid w:val="00E014E7"/>
    <w:rsid w:val="00E050E0"/>
    <w:rsid w:val="00E06513"/>
    <w:rsid w:val="00E2315D"/>
    <w:rsid w:val="00E252DD"/>
    <w:rsid w:val="00E33C44"/>
    <w:rsid w:val="00E40C9E"/>
    <w:rsid w:val="00E41B40"/>
    <w:rsid w:val="00E43275"/>
    <w:rsid w:val="00E436AC"/>
    <w:rsid w:val="00E46A2B"/>
    <w:rsid w:val="00E5769F"/>
    <w:rsid w:val="00E759EB"/>
    <w:rsid w:val="00E95C0E"/>
    <w:rsid w:val="00E96E56"/>
    <w:rsid w:val="00EB5D67"/>
    <w:rsid w:val="00EC5DEF"/>
    <w:rsid w:val="00EE62A9"/>
    <w:rsid w:val="00EE6BE9"/>
    <w:rsid w:val="00EF11E5"/>
    <w:rsid w:val="00F12C9D"/>
    <w:rsid w:val="00F15BBF"/>
    <w:rsid w:val="00F26335"/>
    <w:rsid w:val="00F32B82"/>
    <w:rsid w:val="00F4584B"/>
    <w:rsid w:val="00F604F4"/>
    <w:rsid w:val="00F67F74"/>
    <w:rsid w:val="00F70654"/>
    <w:rsid w:val="00F71CC5"/>
    <w:rsid w:val="00F73703"/>
    <w:rsid w:val="00F74832"/>
    <w:rsid w:val="00F756C5"/>
    <w:rsid w:val="00F96826"/>
    <w:rsid w:val="00F96E9A"/>
    <w:rsid w:val="00FB13B7"/>
    <w:rsid w:val="00FB2950"/>
    <w:rsid w:val="00FB3A44"/>
    <w:rsid w:val="00FB446B"/>
    <w:rsid w:val="00FC41DB"/>
    <w:rsid w:val="00FD7F06"/>
    <w:rsid w:val="00FE4152"/>
    <w:rsid w:val="00FF2517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BFF72-6A52-42B3-9F14-4F8265734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7153</TotalTime>
  <Pages>4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126</cp:revision>
  <cp:lastPrinted>2021-08-25T05:16:00Z</cp:lastPrinted>
  <dcterms:created xsi:type="dcterms:W3CDTF">2020-12-03T06:45:00Z</dcterms:created>
  <dcterms:modified xsi:type="dcterms:W3CDTF">2021-09-01T11:35:00Z</dcterms:modified>
</cp:coreProperties>
</file>