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C0B" w:rsidRDefault="003D0C0B" w:rsidP="00151CE5">
      <w:pPr>
        <w:jc w:val="center"/>
        <w:rPr>
          <w:sz w:val="32"/>
        </w:rPr>
      </w:pPr>
      <w:r w:rsidRPr="002B3DF1">
        <w:rPr>
          <w:rFonts w:ascii="Pragmatica" w:hAnsi="Pragmatica"/>
          <w:b/>
          <w:noProof/>
          <w:spacing w:val="10"/>
          <w:sz w:val="32"/>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4pt;height:39pt;visibility:visible">
            <v:imagedata r:id="rId4" o:title="" gain="86232f"/>
          </v:shape>
        </w:pict>
      </w:r>
    </w:p>
    <w:p w:rsidR="003D0C0B" w:rsidRDefault="003D0C0B" w:rsidP="00151CE5">
      <w:pPr>
        <w:ind w:right="5102"/>
        <w:jc w:val="center"/>
        <w:rPr>
          <w:sz w:val="32"/>
          <w:lang w:val="en-US"/>
        </w:rPr>
      </w:pPr>
    </w:p>
    <w:p w:rsidR="003D0C0B" w:rsidRDefault="003D0C0B" w:rsidP="00151CE5">
      <w:pPr>
        <w:pStyle w:val="Heading1"/>
        <w:rPr>
          <w:b/>
        </w:rPr>
      </w:pPr>
      <w:r>
        <w:rPr>
          <w:b/>
        </w:rPr>
        <w:t>У К Р А Ї Н А</w:t>
      </w:r>
    </w:p>
    <w:p w:rsidR="003D0C0B" w:rsidRDefault="003D0C0B" w:rsidP="00151CE5">
      <w:pPr>
        <w:jc w:val="center"/>
        <w:rPr>
          <w:sz w:val="28"/>
        </w:rPr>
      </w:pPr>
    </w:p>
    <w:p w:rsidR="003D0C0B" w:rsidRDefault="003D0C0B" w:rsidP="00151CE5">
      <w:pPr>
        <w:pStyle w:val="Heading2"/>
        <w:rPr>
          <w:b/>
        </w:rPr>
      </w:pPr>
      <w:r>
        <w:rPr>
          <w:b/>
        </w:rPr>
        <w:t>А р т е м і в с ь к а  м і с ь к а  р а д а</w:t>
      </w:r>
    </w:p>
    <w:p w:rsidR="003D0C0B" w:rsidRDefault="003D0C0B" w:rsidP="00151CE5">
      <w:pPr>
        <w:jc w:val="center"/>
        <w:rPr>
          <w:b/>
          <w:sz w:val="28"/>
        </w:rPr>
      </w:pPr>
    </w:p>
    <w:p w:rsidR="003D0C0B" w:rsidRDefault="003D0C0B" w:rsidP="00151CE5">
      <w:pPr>
        <w:pStyle w:val="Heading3"/>
        <w:rPr>
          <w:b/>
        </w:rPr>
      </w:pPr>
      <w:r w:rsidRPr="00A23DF4">
        <w:rPr>
          <w:b/>
          <w:lang w:val="ru-RU"/>
        </w:rPr>
        <w:t>1</w:t>
      </w:r>
      <w:r>
        <w:rPr>
          <w:b/>
          <w:lang w:val="ru-RU"/>
        </w:rPr>
        <w:t>9</w:t>
      </w:r>
      <w:r w:rsidRPr="00A23DF4">
        <w:rPr>
          <w:b/>
        </w:rPr>
        <w:t xml:space="preserve">  СЕСІЯ  6  СКЛИКАННЯ</w:t>
      </w:r>
    </w:p>
    <w:p w:rsidR="003D0C0B" w:rsidRDefault="003D0C0B" w:rsidP="00151CE5">
      <w:pPr>
        <w:jc w:val="center"/>
        <w:rPr>
          <w:b/>
          <w:sz w:val="28"/>
        </w:rPr>
      </w:pPr>
    </w:p>
    <w:p w:rsidR="003D0C0B" w:rsidRDefault="003D0C0B" w:rsidP="00151CE5">
      <w:pPr>
        <w:pStyle w:val="Heading4"/>
        <w:rPr>
          <w:b/>
          <w:sz w:val="40"/>
        </w:rPr>
      </w:pPr>
      <w:r>
        <w:rPr>
          <w:b/>
          <w:sz w:val="40"/>
        </w:rPr>
        <w:t>Р І Ш Е Н Н Я</w:t>
      </w:r>
    </w:p>
    <w:p w:rsidR="003D0C0B" w:rsidRDefault="003D0C0B" w:rsidP="00151CE5">
      <w:pPr>
        <w:jc w:val="center"/>
        <w:rPr>
          <w:sz w:val="28"/>
        </w:rPr>
      </w:pPr>
    </w:p>
    <w:p w:rsidR="003D0C0B" w:rsidRDefault="003D0C0B" w:rsidP="00151CE5">
      <w:pPr>
        <w:jc w:val="center"/>
        <w:rPr>
          <w:sz w:val="28"/>
        </w:rPr>
      </w:pPr>
    </w:p>
    <w:tbl>
      <w:tblPr>
        <w:tblW w:w="0" w:type="auto"/>
        <w:tblLayout w:type="fixed"/>
        <w:tblLook w:val="0000"/>
      </w:tblPr>
      <w:tblGrid>
        <w:gridCol w:w="5353"/>
      </w:tblGrid>
      <w:tr w:rsidR="003D0C0B" w:rsidTr="00D82B60">
        <w:tc>
          <w:tcPr>
            <w:tcW w:w="5353" w:type="dxa"/>
          </w:tcPr>
          <w:p w:rsidR="003D0C0B" w:rsidRPr="00A23DF4" w:rsidRDefault="003D0C0B" w:rsidP="00D82B60">
            <w:pPr>
              <w:jc w:val="both"/>
              <w:rPr>
                <w:sz w:val="24"/>
              </w:rPr>
            </w:pPr>
            <w:r w:rsidRPr="00A23DF4">
              <w:rPr>
                <w:sz w:val="24"/>
                <w:lang w:val="ru-RU"/>
              </w:rPr>
              <w:t>25</w:t>
            </w:r>
            <w:r w:rsidRPr="00A23DF4">
              <w:rPr>
                <w:sz w:val="24"/>
              </w:rPr>
              <w:t>.</w:t>
            </w:r>
            <w:r w:rsidRPr="00A23DF4">
              <w:rPr>
                <w:sz w:val="24"/>
                <w:lang w:val="ru-RU"/>
              </w:rPr>
              <w:t>01</w:t>
            </w:r>
            <w:r w:rsidRPr="00A23DF4">
              <w:rPr>
                <w:sz w:val="24"/>
              </w:rPr>
              <w:t>.201</w:t>
            </w:r>
            <w:r w:rsidRPr="00A23DF4">
              <w:rPr>
                <w:sz w:val="24"/>
                <w:lang w:val="ru-RU"/>
              </w:rPr>
              <w:t>2</w:t>
            </w:r>
            <w:r w:rsidRPr="00A23DF4">
              <w:rPr>
                <w:sz w:val="24"/>
              </w:rPr>
              <w:t xml:space="preserve">  № 6/</w:t>
            </w:r>
            <w:r w:rsidRPr="00A23DF4">
              <w:rPr>
                <w:sz w:val="24"/>
                <w:lang w:val="ru-RU"/>
              </w:rPr>
              <w:t>1</w:t>
            </w:r>
            <w:r>
              <w:rPr>
                <w:sz w:val="24"/>
                <w:lang w:val="ru-RU"/>
              </w:rPr>
              <w:t>9</w:t>
            </w:r>
            <w:r w:rsidRPr="00A23DF4">
              <w:rPr>
                <w:sz w:val="24"/>
              </w:rPr>
              <w:t xml:space="preserve">- </w:t>
            </w:r>
            <w:r>
              <w:rPr>
                <w:sz w:val="24"/>
              </w:rPr>
              <w:t>290</w:t>
            </w:r>
          </w:p>
          <w:p w:rsidR="003D0C0B" w:rsidRDefault="003D0C0B" w:rsidP="00D82B60">
            <w:pPr>
              <w:jc w:val="both"/>
              <w:rPr>
                <w:sz w:val="24"/>
              </w:rPr>
            </w:pPr>
            <w:r w:rsidRPr="00A23DF4">
              <w:rPr>
                <w:sz w:val="24"/>
              </w:rPr>
              <w:t>м. Артемівськ</w:t>
            </w:r>
          </w:p>
        </w:tc>
      </w:tr>
    </w:tbl>
    <w:p w:rsidR="003D0C0B" w:rsidRDefault="003D0C0B" w:rsidP="00151CE5">
      <w:pPr>
        <w:jc w:val="both"/>
        <w:rPr>
          <w:sz w:val="28"/>
        </w:rPr>
      </w:pPr>
    </w:p>
    <w:tbl>
      <w:tblPr>
        <w:tblW w:w="0" w:type="auto"/>
        <w:tblLayout w:type="fixed"/>
        <w:tblLook w:val="0000"/>
      </w:tblPr>
      <w:tblGrid>
        <w:gridCol w:w="5688"/>
      </w:tblGrid>
      <w:tr w:rsidR="003D0C0B" w:rsidTr="00D82B60">
        <w:tc>
          <w:tcPr>
            <w:tcW w:w="5688" w:type="dxa"/>
          </w:tcPr>
          <w:p w:rsidR="003D0C0B" w:rsidRDefault="003D0C0B" w:rsidP="004E60EF">
            <w:pPr>
              <w:jc w:val="both"/>
              <w:rPr>
                <w:b/>
                <w:sz w:val="28"/>
              </w:rPr>
            </w:pPr>
            <w:r>
              <w:rPr>
                <w:b/>
                <w:i/>
                <w:sz w:val="28"/>
              </w:rPr>
              <w:t>Про інформацію прокурора м. Артемівська "Про стан законності</w:t>
            </w:r>
            <w:r>
              <w:rPr>
                <w:b/>
                <w:i/>
                <w:sz w:val="28"/>
                <w:lang w:val="ru-RU"/>
              </w:rPr>
              <w:t xml:space="preserve"> </w:t>
            </w:r>
            <w:r>
              <w:rPr>
                <w:b/>
                <w:i/>
                <w:sz w:val="28"/>
              </w:rPr>
              <w:t>на території Артемівської міської ради за підсумками 2011 року"</w:t>
            </w:r>
          </w:p>
        </w:tc>
      </w:tr>
    </w:tbl>
    <w:p w:rsidR="003D0C0B" w:rsidRDefault="003D0C0B" w:rsidP="00151CE5">
      <w:pPr>
        <w:jc w:val="both"/>
        <w:rPr>
          <w:sz w:val="28"/>
        </w:rPr>
      </w:pPr>
    </w:p>
    <w:p w:rsidR="003D0C0B" w:rsidRDefault="003D0C0B" w:rsidP="00151CE5">
      <w:pPr>
        <w:jc w:val="both"/>
        <w:rPr>
          <w:sz w:val="28"/>
        </w:rPr>
      </w:pPr>
    </w:p>
    <w:p w:rsidR="003D0C0B" w:rsidRDefault="003D0C0B" w:rsidP="00151CE5">
      <w:pPr>
        <w:pStyle w:val="BodyTextIndent"/>
      </w:pPr>
      <w:r>
        <w:t>Заслухавши інформацію прокурора м.  Артемівська  Марченк</w:t>
      </w:r>
      <w:r w:rsidRPr="00674168">
        <w:t>а</w:t>
      </w:r>
      <w:r>
        <w:t xml:space="preserve"> О.І. «П</w:t>
      </w:r>
      <w:r w:rsidRPr="00D45CF7">
        <w:t>ро стан законності на території Артемівської міської ради за підсумками</w:t>
      </w:r>
      <w:r w:rsidRPr="00573D57">
        <w:t xml:space="preserve">           </w:t>
      </w:r>
      <w:r w:rsidRPr="00D45CF7">
        <w:t xml:space="preserve"> 2011 року</w:t>
      </w:r>
      <w:r>
        <w:t>»</w:t>
      </w:r>
      <w:r w:rsidRPr="00D45CF7">
        <w:rPr>
          <w:bCs/>
          <w:iCs/>
        </w:rPr>
        <w:t xml:space="preserve">, </w:t>
      </w:r>
      <w:r w:rsidRPr="00D45CF7">
        <w:t>відповідно до Закону України від  05.11.1991 № 1789 -XII "Про</w:t>
      </w:r>
      <w:r>
        <w:t xml:space="preserve"> прокуратуру", із внесеними до нього змінами, керуючись</w:t>
      </w:r>
      <w:r w:rsidRPr="003E0575">
        <w:t xml:space="preserve">, </w:t>
      </w:r>
      <w:r>
        <w:t xml:space="preserve">ст. 26 Закону України від 21.05.97 № 280/97-ВР «Про місцеве самоврядування в Україні» із внесеними до нього змінами, </w:t>
      </w:r>
      <w:r w:rsidRPr="009D5BDC">
        <w:t xml:space="preserve">Артемівська </w:t>
      </w:r>
      <w:r>
        <w:t xml:space="preserve">міська рада </w:t>
      </w:r>
    </w:p>
    <w:p w:rsidR="003D0C0B" w:rsidRDefault="003D0C0B" w:rsidP="00151CE5">
      <w:pPr>
        <w:pStyle w:val="BodyTextIndent"/>
        <w:tabs>
          <w:tab w:val="left" w:pos="2980"/>
        </w:tabs>
        <w:rPr>
          <w:b/>
        </w:rPr>
      </w:pPr>
    </w:p>
    <w:p w:rsidR="003D0C0B" w:rsidRPr="00F91AF3" w:rsidRDefault="003D0C0B" w:rsidP="00151CE5">
      <w:pPr>
        <w:pStyle w:val="BodyTextIndent"/>
        <w:tabs>
          <w:tab w:val="left" w:pos="2980"/>
        </w:tabs>
        <w:rPr>
          <w:b/>
        </w:rPr>
      </w:pPr>
      <w:r>
        <w:rPr>
          <w:b/>
        </w:rPr>
        <w:t>ВИРІШИЛА :</w:t>
      </w:r>
      <w:r>
        <w:rPr>
          <w:b/>
        </w:rPr>
        <w:tab/>
      </w:r>
    </w:p>
    <w:p w:rsidR="003D0C0B" w:rsidRPr="00F91AF3" w:rsidRDefault="003D0C0B" w:rsidP="00151CE5">
      <w:pPr>
        <w:pStyle w:val="BodyTextIndent"/>
        <w:tabs>
          <w:tab w:val="left" w:pos="2980"/>
        </w:tabs>
        <w:rPr>
          <w:b/>
        </w:rPr>
      </w:pPr>
    </w:p>
    <w:p w:rsidR="003D0C0B" w:rsidRPr="00DD64AA" w:rsidRDefault="003D0C0B" w:rsidP="0063187D">
      <w:pPr>
        <w:pStyle w:val="BodyTextIndent"/>
        <w:contextualSpacing/>
      </w:pPr>
      <w:r w:rsidRPr="00DD64AA">
        <w:t xml:space="preserve">Інформацію прокурора м.  Артемівська  </w:t>
      </w:r>
      <w:r>
        <w:t>Марченк</w:t>
      </w:r>
      <w:r>
        <w:rPr>
          <w:lang w:val="ru-RU"/>
        </w:rPr>
        <w:t>а</w:t>
      </w:r>
      <w:r>
        <w:t xml:space="preserve"> О.І. </w:t>
      </w:r>
      <w:r w:rsidRPr="00DD64AA">
        <w:t xml:space="preserve"> </w:t>
      </w:r>
      <w:r>
        <w:t>«П</w:t>
      </w:r>
      <w:r w:rsidRPr="00DD64AA">
        <w:t>ро стан законності</w:t>
      </w:r>
      <w:r w:rsidRPr="00573D57">
        <w:t xml:space="preserve"> </w:t>
      </w:r>
      <w:r w:rsidRPr="00DD64AA">
        <w:t>на території Артемівської міської ради за підсумками 2011 року</w:t>
      </w:r>
      <w:r>
        <w:t>»</w:t>
      </w:r>
      <w:r w:rsidRPr="00DD64AA">
        <w:rPr>
          <w:bCs/>
          <w:iCs/>
        </w:rPr>
        <w:t xml:space="preserve">, </w:t>
      </w:r>
      <w:r w:rsidRPr="00DD64AA">
        <w:t>прийняти до відома.</w:t>
      </w:r>
    </w:p>
    <w:p w:rsidR="003D0C0B" w:rsidRDefault="003D0C0B" w:rsidP="00151CE5">
      <w:pPr>
        <w:pStyle w:val="BodyTextIndent"/>
      </w:pPr>
    </w:p>
    <w:p w:rsidR="003D0C0B" w:rsidRDefault="003D0C0B" w:rsidP="00151CE5">
      <w:pPr>
        <w:pStyle w:val="BodyTextIndent"/>
      </w:pPr>
    </w:p>
    <w:p w:rsidR="003D0C0B" w:rsidRDefault="003D0C0B" w:rsidP="00151CE5">
      <w:pPr>
        <w:pStyle w:val="BodyTextIndent"/>
      </w:pPr>
    </w:p>
    <w:p w:rsidR="003D0C0B" w:rsidRDefault="003D0C0B" w:rsidP="00151CE5">
      <w:pPr>
        <w:rPr>
          <w:b/>
          <w:sz w:val="28"/>
        </w:rPr>
      </w:pPr>
      <w:r>
        <w:rPr>
          <w:b/>
          <w:sz w:val="28"/>
        </w:rPr>
        <w:t xml:space="preserve">          Міський голова                                                                       О.О. РЕВА</w:t>
      </w:r>
    </w:p>
    <w:p w:rsidR="003D0C0B" w:rsidRDefault="003D0C0B" w:rsidP="00151CE5">
      <w:pPr>
        <w:rPr>
          <w:b/>
          <w:sz w:val="28"/>
        </w:rPr>
      </w:pPr>
    </w:p>
    <w:p w:rsidR="003D0C0B" w:rsidRDefault="003D0C0B" w:rsidP="00151CE5">
      <w:pPr>
        <w:rPr>
          <w:b/>
          <w:sz w:val="28"/>
        </w:rPr>
      </w:pPr>
    </w:p>
    <w:p w:rsidR="003D0C0B" w:rsidRDefault="003D0C0B" w:rsidP="00151CE5">
      <w:pPr>
        <w:rPr>
          <w:b/>
          <w:sz w:val="28"/>
        </w:rPr>
      </w:pPr>
    </w:p>
    <w:p w:rsidR="003D0C0B" w:rsidRDefault="003D0C0B" w:rsidP="00151CE5">
      <w:pPr>
        <w:rPr>
          <w:b/>
          <w:sz w:val="28"/>
        </w:rPr>
      </w:pPr>
    </w:p>
    <w:p w:rsidR="003D0C0B" w:rsidRDefault="003D0C0B" w:rsidP="00151CE5">
      <w:pPr>
        <w:rPr>
          <w:b/>
          <w:sz w:val="28"/>
        </w:rPr>
      </w:pPr>
    </w:p>
    <w:p w:rsidR="003D0C0B" w:rsidRDefault="003D0C0B" w:rsidP="00151CE5">
      <w:pPr>
        <w:rPr>
          <w:b/>
          <w:sz w:val="28"/>
        </w:rPr>
      </w:pPr>
    </w:p>
    <w:p w:rsidR="003D0C0B" w:rsidRDefault="003D0C0B" w:rsidP="00151CE5">
      <w:pPr>
        <w:rPr>
          <w:b/>
          <w:sz w:val="28"/>
        </w:rPr>
      </w:pPr>
    </w:p>
    <w:p w:rsidR="003D0C0B" w:rsidRDefault="003D0C0B" w:rsidP="00EA2AE9">
      <w:pPr>
        <w:pStyle w:val="a"/>
        <w:widowControl w:val="0"/>
        <w:ind w:left="180"/>
        <w:jc w:val="center"/>
        <w:rPr>
          <w:b/>
          <w:i/>
          <w:sz w:val="28"/>
          <w:lang w:val="ru-RU"/>
        </w:rPr>
      </w:pPr>
      <w:r>
        <w:rPr>
          <w:b/>
          <w:i/>
          <w:sz w:val="28"/>
          <w:lang w:val="ru-RU"/>
        </w:rPr>
        <w:t>І</w:t>
      </w:r>
      <w:r w:rsidRPr="001213CF">
        <w:rPr>
          <w:b/>
          <w:i/>
          <w:sz w:val="28"/>
          <w:lang w:val="ru-RU"/>
        </w:rPr>
        <w:t>нформаці</w:t>
      </w:r>
      <w:r>
        <w:rPr>
          <w:b/>
          <w:i/>
          <w:sz w:val="28"/>
          <w:lang w:val="ru-RU"/>
        </w:rPr>
        <w:t>я</w:t>
      </w:r>
      <w:r w:rsidRPr="001213CF">
        <w:rPr>
          <w:b/>
          <w:i/>
          <w:sz w:val="28"/>
          <w:lang w:val="ru-RU"/>
        </w:rPr>
        <w:t xml:space="preserve"> "Про стан законності</w:t>
      </w:r>
      <w:r>
        <w:rPr>
          <w:b/>
          <w:i/>
          <w:sz w:val="28"/>
          <w:lang w:val="ru-RU"/>
        </w:rPr>
        <w:t xml:space="preserve"> </w:t>
      </w:r>
      <w:r w:rsidRPr="001213CF">
        <w:rPr>
          <w:b/>
          <w:i/>
          <w:sz w:val="28"/>
          <w:lang w:val="ru-RU"/>
        </w:rPr>
        <w:t>на території Артемівської міської ради за підсумками 2011 року"</w:t>
      </w:r>
    </w:p>
    <w:p w:rsidR="003D0C0B" w:rsidRPr="00AE77E4" w:rsidRDefault="003D0C0B" w:rsidP="00EA2AE9">
      <w:pPr>
        <w:pStyle w:val="a"/>
        <w:widowControl w:val="0"/>
        <w:ind w:left="180"/>
        <w:jc w:val="center"/>
        <w:rPr>
          <w:bCs/>
          <w:i/>
          <w:sz w:val="24"/>
          <w:szCs w:val="24"/>
          <w:lang w:val="uk-UA"/>
        </w:rPr>
      </w:pP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У минулому році прокуратурою міста Артемівська проведена серйозна робота по захисту конституційних прав громадян, захисту інтересів держави та встановлення законності в регіоні.</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При незначному зниження на 1,7% (з 1379 до 1355 злочинів) загальної злочинності в 2011 році відзначався істотний ріст вчинених тяжких та особливо тяжких злочинів на 4,5% (з 464 до 485 злочинів), у тому числі, таких злочинів, як вбивства (12, тобто +33%), зґвалтування (6 тобто +200%), розбої (26, тобто +136%), незаконні заволодіння транспортними засобами (12, тобто + 50%), хуліганство (44, тобто +12%).</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Значно зросла кількість скоєних злочинів у стані алкогольного сп'яніння на 12% (247 проти 276 в 2011 році), у громадських місцях на 58% (332 проти 526 у 2011 році), у тому числі на вулицях на 17% (191 проти 223 в 2011 році), при цьому, слід також відзначити зростання злочинів особами, раніше судимими на 31% (321 проти 422 у 2011 році), непрацюючими на 29% (488 проти 543 в 2011 році).</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 xml:space="preserve">Спостерігається ріст злочинності серед </w:t>
      </w:r>
      <w:r w:rsidRPr="009F73AB">
        <w:rPr>
          <w:b/>
          <w:color w:val="262626"/>
          <w:sz w:val="28"/>
          <w:szCs w:val="28"/>
        </w:rPr>
        <w:t>неповнолітніх</w:t>
      </w:r>
      <w:r w:rsidRPr="00AE77E4">
        <w:rPr>
          <w:color w:val="262626"/>
          <w:sz w:val="28"/>
          <w:szCs w:val="28"/>
        </w:rPr>
        <w:t xml:space="preserve"> на 2</w:t>
      </w:r>
      <w:r>
        <w:rPr>
          <w:color w:val="262626"/>
          <w:sz w:val="28"/>
          <w:szCs w:val="28"/>
        </w:rPr>
        <w:t>4% (41 проти 51 в 2011 році). В</w:t>
      </w:r>
      <w:r w:rsidRPr="00AE77E4">
        <w:rPr>
          <w:color w:val="262626"/>
          <w:sz w:val="28"/>
          <w:szCs w:val="28"/>
        </w:rPr>
        <w:t xml:space="preserve"> даній ситуації є претензії як до роботи кримінальної міліції у справах неповнолітніх Артемівського міськвідділу міліції, так і до служби у справах дітей Артемівської міської ради. Так, в 2011 році прокуратурою встановлені факти продажу алкоголю неповнолітнім, контролюючі органи в цій сфері проводять поверхневі перевірки, що відображено в актах прокурорського реагування. Генеральним прокурором проблема захисту прав дітей поставлена </w:t>
      </w:r>
      <w:r w:rsidRPr="00AE77E4">
        <w:rPr>
          <w:rFonts w:ascii="Arial Unicode MS" w:eastAsia="Arial Unicode MS" w:hAnsi="Arial Unicode MS" w:cs="Arial Unicode MS" w:hint="eastAsia"/>
          <w:color w:val="262626"/>
          <w:sz w:val="28"/>
          <w:szCs w:val="28"/>
        </w:rPr>
        <w:t>​​</w:t>
      </w:r>
      <w:r w:rsidRPr="00AE77E4">
        <w:rPr>
          <w:color w:val="262626"/>
          <w:sz w:val="28"/>
          <w:szCs w:val="28"/>
        </w:rPr>
        <w:t>в один з основних пріоритетів діяльності правоохоронних та контролюючих органів, тому робота на даному напрямку буде перебувати під пильною увагою прокуратури міста.</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 xml:space="preserve">Особливо хочу акцентувати увагу на проблемі </w:t>
      </w:r>
      <w:r w:rsidRPr="009F73AB">
        <w:rPr>
          <w:b/>
          <w:color w:val="262626"/>
          <w:sz w:val="28"/>
          <w:szCs w:val="28"/>
        </w:rPr>
        <w:t>незаконного обігу наркотичних речовин</w:t>
      </w:r>
      <w:r w:rsidRPr="00AE77E4">
        <w:rPr>
          <w:color w:val="262626"/>
          <w:sz w:val="28"/>
          <w:szCs w:val="28"/>
        </w:rPr>
        <w:t xml:space="preserve"> органами міліції. У минулому році виявлено 111 (+11%) злочинів у цій сфері, вилучено </w:t>
      </w:r>
      <w:smartTag w:uri="urn:schemas-microsoft-com:office:smarttags" w:element="metricconverter">
        <w:smartTagPr>
          <w:attr w:name="ProductID" w:val="12 кг"/>
        </w:smartTagPr>
        <w:r w:rsidRPr="00AE77E4">
          <w:rPr>
            <w:color w:val="262626"/>
            <w:sz w:val="28"/>
            <w:szCs w:val="28"/>
          </w:rPr>
          <w:t>12 кг</w:t>
        </w:r>
      </w:smartTag>
      <w:r w:rsidRPr="00AE77E4">
        <w:rPr>
          <w:color w:val="262626"/>
          <w:sz w:val="28"/>
          <w:szCs w:val="28"/>
        </w:rPr>
        <w:t xml:space="preserve"> </w:t>
      </w:r>
      <w:smartTag w:uri="urn:schemas-microsoft-com:office:smarttags" w:element="metricconverter">
        <w:smartTagPr>
          <w:attr w:name="ProductID" w:val="794 г"/>
        </w:smartTagPr>
        <w:r w:rsidRPr="00AE77E4">
          <w:rPr>
            <w:color w:val="262626"/>
            <w:sz w:val="28"/>
            <w:szCs w:val="28"/>
          </w:rPr>
          <w:t>794 г</w:t>
        </w:r>
      </w:smartTag>
      <w:r w:rsidRPr="00AE77E4">
        <w:rPr>
          <w:color w:val="262626"/>
          <w:sz w:val="28"/>
          <w:szCs w:val="28"/>
        </w:rPr>
        <w:t xml:space="preserve"> різних наркотичних речовин. Аналіз виявлених злочинів у сфері незаконного обігу наркотичних засобів свідчить про те, що основну масу складають злочини про незаконне зберігання наркотичних засобів. Основну увагу слід приділяти виявленню фактів виготовлення та збуту (розповсюдження) наркотичних і психотропних речовин. Як позитивний результат слід зазначити, що реалізований ряд оперативних закупівель наркотичних і психотропних речовин, за результатами яких були порушені кримінальні справи. Разом з тим, ця робота є недостатньою. Так, із 24 врахованих злочинів за фактами збуту наркотичних засобів, 11 злочинів є додатковими епізодами у кримінальних справах, порушених за фактом виявленого незаконного зберігання наркотичних засобів, що певною мірою є заслугою органів досудового слід</w:t>
      </w:r>
      <w:r>
        <w:rPr>
          <w:color w:val="262626"/>
          <w:sz w:val="28"/>
          <w:szCs w:val="28"/>
        </w:rPr>
        <w:t>ства, а не ВБНОН Артемівського МВ</w:t>
      </w:r>
      <w:r w:rsidRPr="00AE77E4">
        <w:rPr>
          <w:color w:val="262626"/>
          <w:sz w:val="28"/>
          <w:szCs w:val="28"/>
        </w:rPr>
        <w:t>, до компетенції якого входить боротьба з цим видом злочинів. Крім того, слід зазначити, що 6 кримінальних справ було порушено за фактами, виявленими працівниками слідчого ізолятора міста Артемівська.</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Виявлення більшої кількості злочинів свідчить не тільки про активізацію роботи органів міліції, але, також і про значний рівень поширеності наркоманії на території міської ради. Факторами, якими впливає на стан у цій сфері є погіршення соціально-економічної обстановки в регіоні, незадовільне ведення профілактичної роботи серед населення, відсутність соціальної кампанії.</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Причинами такого стану є, перш за все, не тільки недоробка міліції (незадовільна профілактична робота), але і недоробка органів місцевої влади. Як у позаминулому, так і в минулому році згорнуто фінансування програми «Правопорядок 2010-2012», що мотивується відсутністю коштів.</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Особливо хочеться відзначити, що в 2011 році правоохоронними органами міста Артемівська не допущено порушення конституційних прав громадян під час проведення досудового слідства. Не було фактів незаконного затримання та арешту громадян, незаконного притягнення їх до кримінальної відповідальності.</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 xml:space="preserve">Стан боротьби зі злочинністю відбивається на житті кожного </w:t>
      </w:r>
      <w:r>
        <w:rPr>
          <w:color w:val="262626"/>
          <w:sz w:val="28"/>
          <w:szCs w:val="28"/>
        </w:rPr>
        <w:t>мешканця</w:t>
      </w:r>
      <w:r w:rsidRPr="00AE77E4">
        <w:rPr>
          <w:color w:val="262626"/>
          <w:sz w:val="28"/>
          <w:szCs w:val="28"/>
        </w:rPr>
        <w:t xml:space="preserve"> міської громади, тому, необхідність протидії злочинності має здійснюватися в координації правоохоронних органів і органів місцевого самоврядування.</w:t>
      </w:r>
    </w:p>
    <w:p w:rsidR="003D0C0B" w:rsidRPr="009F73AB" w:rsidRDefault="003D0C0B" w:rsidP="00EA2AE9">
      <w:pPr>
        <w:pStyle w:val="NormalWeb"/>
        <w:shd w:val="clear" w:color="auto" w:fill="FFFFFF"/>
        <w:spacing w:before="225" w:after="0"/>
        <w:ind w:firstLine="851"/>
        <w:jc w:val="both"/>
        <w:rPr>
          <w:b/>
          <w:color w:val="262626"/>
          <w:sz w:val="28"/>
          <w:szCs w:val="28"/>
        </w:rPr>
      </w:pPr>
      <w:r w:rsidRPr="009F73AB">
        <w:rPr>
          <w:b/>
          <w:color w:val="262626"/>
          <w:sz w:val="28"/>
          <w:szCs w:val="28"/>
        </w:rPr>
        <w:t>ПРАВОЗАХИСНА ДІЯЛЬНІСТЬ.</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 xml:space="preserve">За минулий рік зросла кількість порушень, виявлених прокуратурою у всіх сферах життєдіяльності міста. Так, в 2011 за результатами перевірок, ініційованих прокуратурою міста порушено 8 кримінальних справ, внесено 79 подань та приписів, 110 осіб за результатами їх розгляду притягнуто до різних видів відповідальності, за актами прокурорського реагування відшкодовано </w:t>
      </w:r>
      <w:r>
        <w:rPr>
          <w:color w:val="262626"/>
          <w:sz w:val="28"/>
          <w:szCs w:val="28"/>
        </w:rPr>
        <w:t>понад</w:t>
      </w:r>
      <w:r w:rsidRPr="00AE77E4">
        <w:rPr>
          <w:color w:val="262626"/>
          <w:sz w:val="28"/>
          <w:szCs w:val="28"/>
        </w:rPr>
        <w:t xml:space="preserve"> 5,7 млн. грн.</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 xml:space="preserve">Як і раніше велика кількість оскаржених </w:t>
      </w:r>
      <w:r w:rsidRPr="009F73AB">
        <w:rPr>
          <w:b/>
          <w:color w:val="262626"/>
          <w:sz w:val="28"/>
          <w:szCs w:val="28"/>
        </w:rPr>
        <w:t>незаконних локальних нормативно-правових актів органів місцевого самоврядування та органів контролю</w:t>
      </w:r>
      <w:r>
        <w:rPr>
          <w:color w:val="262626"/>
          <w:sz w:val="28"/>
          <w:szCs w:val="28"/>
        </w:rPr>
        <w:t xml:space="preserve"> - задоволено 24 протестів</w:t>
      </w:r>
      <w:r w:rsidRPr="00AE77E4">
        <w:rPr>
          <w:color w:val="262626"/>
          <w:sz w:val="28"/>
          <w:szCs w:val="28"/>
        </w:rPr>
        <w:t xml:space="preserve"> прокурора (з них - 7 в органи місцевого самоврядування).</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З метою консолідації зусиль місцевої влади, правоохоронних та контролюючих органів міста, насамперед на пріоритетних напрямках діяльності, прокуратурою міста, на яку, згідно вимог Закону України «Про прокуратуру» покладено відповідні функції, протягом 2011 року підготовлено і проведено за різними напрямками правоохоронної та правозахисної діяльності 7 координаційних та міжвідомчих нарад.</w:t>
      </w:r>
    </w:p>
    <w:p w:rsidR="003D0C0B" w:rsidRPr="00AE77E4" w:rsidRDefault="003D0C0B" w:rsidP="00EA2AE9">
      <w:pPr>
        <w:pStyle w:val="NormalWeb"/>
        <w:shd w:val="clear" w:color="auto" w:fill="FFFFFF"/>
        <w:spacing w:before="225" w:after="0"/>
        <w:ind w:firstLine="851"/>
        <w:jc w:val="both"/>
        <w:rPr>
          <w:color w:val="262626"/>
          <w:sz w:val="28"/>
          <w:szCs w:val="28"/>
        </w:rPr>
      </w:pPr>
      <w:r>
        <w:rPr>
          <w:color w:val="262626"/>
          <w:sz w:val="28"/>
          <w:szCs w:val="28"/>
        </w:rPr>
        <w:t>А тепер, конкретніше:</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 xml:space="preserve">У минулому році прокуратура міста постійно тримала на контролі ситуацію </w:t>
      </w:r>
      <w:r w:rsidRPr="009F73AB">
        <w:rPr>
          <w:b/>
          <w:color w:val="262626"/>
          <w:sz w:val="28"/>
          <w:szCs w:val="28"/>
        </w:rPr>
        <w:t>дотримання конституційних прав громадян у сфері трудових відносин</w:t>
      </w:r>
      <w:r w:rsidRPr="00AE77E4">
        <w:rPr>
          <w:color w:val="262626"/>
          <w:sz w:val="28"/>
          <w:szCs w:val="28"/>
        </w:rPr>
        <w:t>, своєчасно реагувала на її погіршення. Виявлені тут порушення займають значну частину в структурі правопорушень у соціальній сфері.</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На підставі матеріалів прокурорських перевірок у сфері трудових відносин порушено 2 кримінальні справи. В інтересах працівників прокурором до судів направлено понад 30 заяв про стягнення заборгованості по заробітній платі на загальну суму понад 600 тис. грн. Треба зазначити, що суди оперативно розглядали наші позови і всі заявлені вимоги були задоволені, і вже реально виплачено працівникам понад 300 тис. грн.</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Вжиті заходи по виявленню прихованих трудових відносин співробітниками податкової міліції міста є недостатньо ефективними. Так, з 24 матеріалів, спрямованих податковою міліцією в прокуратуру, лише по одному з них було порушено кримінальну справу (за ч.1 ст. 172 КК).</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 xml:space="preserve">Тільки у сфері </w:t>
      </w:r>
      <w:r w:rsidRPr="009F73AB">
        <w:rPr>
          <w:b/>
          <w:color w:val="262626"/>
          <w:sz w:val="28"/>
          <w:szCs w:val="28"/>
        </w:rPr>
        <w:t>оплати праці</w:t>
      </w:r>
      <w:r w:rsidRPr="00AE77E4">
        <w:rPr>
          <w:color w:val="262626"/>
          <w:sz w:val="28"/>
          <w:szCs w:val="28"/>
        </w:rPr>
        <w:t xml:space="preserve"> прокуратурою проведено понад 40 перевірок, внесено 39 актів прокурорського реагування, до відповідальності притягнуто 13 посадових осіб, які ігнорували трудове законодавство. І це незважаючи на те, що питання погашення заборгованості із заробітної плати стоїть на особливому контролі у Президента України та Генерального прокурора України.</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За ініціативою прокуратури в 2011 році проведені дієві наради органів влади та правоохоронних органів, спрямовані на комплексний підхід до проблеми виплати заборгованості по заробітній платі. За результатами вищевказаних нарад вдалося створити постійно діючу робочу групу, яка проявила себе досить ефективно, а саме: реально виплачено заборгованості по заробітній платі понад 600 тис. грн.</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 xml:space="preserve">Але головне, є </w:t>
      </w:r>
      <w:r w:rsidRPr="009F73AB">
        <w:rPr>
          <w:b/>
          <w:color w:val="262626"/>
          <w:sz w:val="28"/>
          <w:szCs w:val="28"/>
        </w:rPr>
        <w:t>конкретні результати</w:t>
      </w:r>
      <w:r w:rsidRPr="00AE77E4">
        <w:rPr>
          <w:color w:val="262626"/>
          <w:sz w:val="28"/>
          <w:szCs w:val="28"/>
        </w:rPr>
        <w:t>, які сприяють підтримці стабільності в соціально-економічній сфері. Так, станом на 1 січня 2012 року сумарна заборгованість по заробітній платі організацій в місті скоротилася до 2,7 млн. грн., Чому не в останню чергу сприяли вжиті прокуратурою заходи. Але до кінця проблема не вирішена, як і раніше основними боржниками у цій сфері залишаються</w:t>
      </w:r>
      <w:r>
        <w:rPr>
          <w:color w:val="262626"/>
          <w:sz w:val="28"/>
          <w:szCs w:val="28"/>
        </w:rPr>
        <w:t xml:space="preserve"> ПрАТ «Білокам</w:t>
      </w:r>
      <w:r w:rsidRPr="009F73AB">
        <w:rPr>
          <w:color w:val="262626"/>
          <w:sz w:val="28"/>
          <w:szCs w:val="28"/>
        </w:rPr>
        <w:t>’</w:t>
      </w:r>
      <w:r>
        <w:rPr>
          <w:color w:val="262626"/>
          <w:sz w:val="28"/>
          <w:szCs w:val="28"/>
        </w:rPr>
        <w:t>янські</w:t>
      </w:r>
      <w:r w:rsidRPr="00AE77E4">
        <w:rPr>
          <w:color w:val="262626"/>
          <w:sz w:val="28"/>
          <w:szCs w:val="28"/>
        </w:rPr>
        <w:t xml:space="preserve"> вогнетриви», ДП «Артемівський завод стінових матеріалів», Донбаське державне підприємство</w:t>
      </w:r>
      <w:r>
        <w:rPr>
          <w:color w:val="262626"/>
          <w:sz w:val="28"/>
          <w:szCs w:val="28"/>
        </w:rPr>
        <w:t xml:space="preserve"> геоінформатики та маркшрейдерії</w:t>
      </w:r>
      <w:r w:rsidRPr="00AE77E4">
        <w:rPr>
          <w:color w:val="262626"/>
          <w:sz w:val="28"/>
          <w:szCs w:val="28"/>
        </w:rPr>
        <w:t>, і ми продовжуємо свою роботу з цієї проблеми.</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Крім того, безкомпромісно прокуратурою обірвалася порушення прав неповнолітніх, інвалідів і пенсіонерів в сферах соціального забезпечення, охорони здоров'я, житлового будівництва.</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Так, на користь неповнолітніх у минулому році за актами прокурорського реагування відшкодовано 36 тис. грн.</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За протестом прокуратури на акт місцевої ради відновлені інтереси інвалідів у частині організа</w:t>
      </w:r>
      <w:r>
        <w:rPr>
          <w:color w:val="262626"/>
          <w:sz w:val="28"/>
          <w:szCs w:val="28"/>
        </w:rPr>
        <w:t>ції для них паркувальних місць.</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У 2011 році особливу увагу прокуратури було сконцентровано на інший найважливіший напрямку - економічній сфері. Проведені прокуратурою перевірки мали, передусім, антикорупційну спрямованість. На цьому напрямку проведено 56 перевірок, за результатами яких порушено 5 кримінальних справ, внесено 13 актів реагування, притягнуто до відповідальності 13 осіб (в т.ч. 4 контролера), відшкодовано 3 млн. 210 тис. грн. (В т.ч. 214 тис.грн. В бюджет), що майже на 2 млн. більше, ніж за 2010 рік.</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У сфері інвестиційної діяльності (інвестування коштів держ.бюджету в місцевий бюджет) прокуратурою міста порушено кримінальну справу стосовно посадових осіб управління муніципального розвитку Артемівської міської ради, які провели процедуру закупівлі 4 квартир, призначених для забезпечення житлом інвалідів ВВВ 1 групи, на загальну суму 945 173 грн., при наявності пропозицій на ринку нерухомості на загальну суму 374474 грн. У результаті надміру витрачені бюджетні кошти в сумі 570698 грн. Кримінальну справу направлено до суду та розглянуто по суті.</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 xml:space="preserve">Актуальною залишається проблема мільйонної (понад 4,7 млн. грн. З банкрутами) податкової заборгованості. Тут не допрацьовують, насамперед, податкові органи, які </w:t>
      </w:r>
      <w:r>
        <w:rPr>
          <w:color w:val="262626"/>
          <w:sz w:val="28"/>
          <w:szCs w:val="28"/>
        </w:rPr>
        <w:t>вживають</w:t>
      </w:r>
      <w:r w:rsidRPr="00AE77E4">
        <w:rPr>
          <w:color w:val="262626"/>
          <w:sz w:val="28"/>
          <w:szCs w:val="28"/>
        </w:rPr>
        <w:t xml:space="preserve"> недостатні заходи щодо скорочення недоїмки.</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Встановлено, що посадові</w:t>
      </w:r>
      <w:r>
        <w:rPr>
          <w:color w:val="262626"/>
          <w:sz w:val="28"/>
          <w:szCs w:val="28"/>
        </w:rPr>
        <w:t xml:space="preserve"> особи ПРЖП м</w:t>
      </w:r>
      <w:r w:rsidRPr="00AE77E4">
        <w:rPr>
          <w:color w:val="262626"/>
          <w:sz w:val="28"/>
          <w:szCs w:val="28"/>
        </w:rPr>
        <w:t>.Часов Яру в 2008-2009р.р. при виплаті заробітної плати працівникам підприємства, не в повному обсязі перераховували утриманий податок з доходів фізичних осіб, внаслідок чого місцевий бюджет недоотримав понад 150 тис. грн.</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Порушення в роботі податкових органів також знайшли відображення в актах прокурорського реагування і винні покарані.</w:t>
      </w:r>
    </w:p>
    <w:p w:rsidR="003D0C0B" w:rsidRPr="00AE77E4" w:rsidRDefault="003D0C0B" w:rsidP="00EA2AE9">
      <w:pPr>
        <w:pStyle w:val="NormalWeb"/>
        <w:shd w:val="clear" w:color="auto" w:fill="FFFFFF"/>
        <w:spacing w:before="225" w:after="0"/>
        <w:ind w:firstLine="851"/>
        <w:jc w:val="both"/>
        <w:rPr>
          <w:color w:val="262626"/>
          <w:sz w:val="28"/>
          <w:szCs w:val="28"/>
        </w:rPr>
      </w:pPr>
      <w:r>
        <w:rPr>
          <w:color w:val="262626"/>
          <w:sz w:val="28"/>
          <w:szCs w:val="28"/>
        </w:rPr>
        <w:t>Проблемна ситуація склалася й</w:t>
      </w:r>
      <w:r w:rsidRPr="00AE77E4">
        <w:rPr>
          <w:color w:val="262626"/>
          <w:sz w:val="28"/>
          <w:szCs w:val="28"/>
        </w:rPr>
        <w:t xml:space="preserve"> зі </w:t>
      </w:r>
      <w:r w:rsidRPr="009F73AB">
        <w:rPr>
          <w:b/>
          <w:color w:val="262626"/>
          <w:sz w:val="28"/>
          <w:szCs w:val="28"/>
        </w:rPr>
        <w:t>стягненням орендної плати за використання комунального майна та земельних ділянок</w:t>
      </w:r>
      <w:r w:rsidRPr="00AE77E4">
        <w:rPr>
          <w:color w:val="262626"/>
          <w:sz w:val="28"/>
          <w:szCs w:val="28"/>
        </w:rPr>
        <w:t xml:space="preserve"> з боку виконкому. Відсутність належного контролю призвели до того, що начальник відділу земельних ресурсів управління муніципального розвитку Артемівської міської ради зловживаючи своїм службовим становищем при укладанні договорів про оренду землі, занизила нормативну грошову оцінку земельних ділянок, і місцевий бюджет недоотримав понад 400 тис. грн. Кримінальна справа по даному факту прокуратурою міста направлено до суду.</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Втручання прокуратури міста та внесення припису ТОВ «Артемовскводоканал» знадобилося для того, щоб підприємство в повному обсязі розрахувалася з місцевою радою за концесійного платежу. Хоча місцева рада, як сторона концесійного договору, мав усі необхідні повноваження для врегулювання цього питання.</w:t>
      </w:r>
    </w:p>
    <w:p w:rsidR="003D0C0B" w:rsidRPr="00A80573" w:rsidRDefault="003D0C0B" w:rsidP="00EA2AE9">
      <w:pPr>
        <w:pStyle w:val="NormalWeb"/>
        <w:shd w:val="clear" w:color="auto" w:fill="FFFFFF"/>
        <w:spacing w:before="225" w:after="0"/>
        <w:ind w:firstLine="851"/>
        <w:jc w:val="both"/>
        <w:rPr>
          <w:b/>
          <w:color w:val="262626"/>
          <w:sz w:val="28"/>
          <w:szCs w:val="28"/>
        </w:rPr>
      </w:pPr>
      <w:r w:rsidRPr="00A80573">
        <w:rPr>
          <w:b/>
          <w:color w:val="262626"/>
          <w:sz w:val="28"/>
          <w:szCs w:val="28"/>
        </w:rPr>
        <w:t>Представництво інтересів громадян і держави в суді.</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У 2011 році заявлено 92 позови на 1091 грн. в інтересах громадян (63 позову на 438 тис. грн.) і держави (29 позовів на 653 тис. грн.). За результатами розгляду відмов у задоволенні позовів не було. Реально стягнуто коштів за</w:t>
      </w:r>
      <w:r>
        <w:rPr>
          <w:color w:val="262626"/>
          <w:sz w:val="28"/>
          <w:szCs w:val="28"/>
        </w:rPr>
        <w:t xml:space="preserve"> позовами на суму 603 тис. грн.</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 xml:space="preserve">Серйозною перешкодою на шляху реалізації конституційних прав громадян є </w:t>
      </w:r>
      <w:r w:rsidRPr="009F73AB">
        <w:rPr>
          <w:b/>
          <w:color w:val="262626"/>
          <w:sz w:val="28"/>
          <w:szCs w:val="28"/>
        </w:rPr>
        <w:t>корупція</w:t>
      </w:r>
      <w:r w:rsidRPr="00AE77E4">
        <w:rPr>
          <w:color w:val="262626"/>
          <w:sz w:val="28"/>
          <w:szCs w:val="28"/>
        </w:rPr>
        <w:t>. З 01.07.2011 року набрав чинності Закон України «Про засади запобігання та протидії корупції».</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Прокуратурою міста в грудні 2011 року проведено координаційну нараду з питань протидії корупції, де розроблені конкретні заходи, спрямовані на запобігання корупційних проявів на території громади. Всі органи влади включилися в повному обсязі в антикорупційну роботу, напрацьовується практика правозастосування і вже є певні результати.</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У 2011 році прокуратурою порушено 5 кримінальних справ з ознаками корупції. Для прикладу порушені справи:</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 xml:space="preserve">- Щодо начальника ВДВС Артемівського ГРУЮ за фактом зняття арешту з грошових рахунків </w:t>
      </w:r>
      <w:r>
        <w:rPr>
          <w:color w:val="262626"/>
          <w:sz w:val="28"/>
          <w:szCs w:val="28"/>
        </w:rPr>
        <w:t>підприємства-боржника КП «Артемі</w:t>
      </w:r>
      <w:r w:rsidRPr="00AE77E4">
        <w:rPr>
          <w:color w:val="262626"/>
          <w:sz w:val="28"/>
          <w:szCs w:val="28"/>
        </w:rPr>
        <w:t>вс</w:t>
      </w:r>
      <w:r>
        <w:rPr>
          <w:color w:val="262626"/>
          <w:sz w:val="28"/>
          <w:szCs w:val="28"/>
        </w:rPr>
        <w:t>ь</w:t>
      </w:r>
      <w:r w:rsidRPr="00AE77E4">
        <w:rPr>
          <w:color w:val="262626"/>
          <w:sz w:val="28"/>
          <w:szCs w:val="28"/>
        </w:rPr>
        <w:t>кж</w:t>
      </w:r>
      <w:r>
        <w:rPr>
          <w:color w:val="262626"/>
          <w:sz w:val="28"/>
          <w:szCs w:val="28"/>
        </w:rPr>
        <w:t>итло</w:t>
      </w:r>
      <w:r w:rsidRPr="00AE77E4">
        <w:rPr>
          <w:color w:val="262626"/>
          <w:sz w:val="28"/>
          <w:szCs w:val="28"/>
        </w:rPr>
        <w:t>сервіс», що спричинило невиконання судових рішень по виплаті заробітної плати 13 працівникам:</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 За обвинуваченням інспектора Артемівського СІЗО в незаконному придбанні, зберіганні з метою передачі за грошову винагороду в місця позбавлення волі наркотичної речовини.</w:t>
      </w:r>
    </w:p>
    <w:p w:rsidR="003D0C0B" w:rsidRPr="00A80573" w:rsidRDefault="003D0C0B" w:rsidP="00EA2AE9">
      <w:pPr>
        <w:pStyle w:val="NormalWeb"/>
        <w:shd w:val="clear" w:color="auto" w:fill="FFFFFF"/>
        <w:spacing w:before="225" w:after="0"/>
        <w:ind w:firstLine="851"/>
        <w:jc w:val="both"/>
        <w:rPr>
          <w:b/>
          <w:color w:val="262626"/>
          <w:sz w:val="28"/>
          <w:szCs w:val="28"/>
        </w:rPr>
      </w:pPr>
      <w:r w:rsidRPr="00A80573">
        <w:rPr>
          <w:b/>
          <w:color w:val="262626"/>
          <w:sz w:val="28"/>
          <w:szCs w:val="28"/>
        </w:rPr>
        <w:t>Слідство прокуратури.</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У 2011 році слідчими прокуратури розслідувалися, в основному, резонансні справи. Вдалося уникнути провадження у малозначущими і неактуальним справах. Збиток у справах склав більше 2,8 млн. грн., При цьому, в ході слідства відшкодовано понад 500 тис.грн. (З них до бюджету - понад 400тис.грн.), Накладено арешт на майно обвинувачених на суму понад 500тис.грн.</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 xml:space="preserve">Однією з конституційних функцій прокуратури є сфера </w:t>
      </w:r>
      <w:r w:rsidRPr="00A80573">
        <w:rPr>
          <w:b/>
          <w:color w:val="262626"/>
          <w:sz w:val="28"/>
          <w:szCs w:val="28"/>
        </w:rPr>
        <w:t xml:space="preserve">підтримки державного </w:t>
      </w:r>
      <w:r>
        <w:rPr>
          <w:b/>
          <w:color w:val="262626"/>
          <w:sz w:val="28"/>
          <w:szCs w:val="28"/>
        </w:rPr>
        <w:t>об</w:t>
      </w:r>
      <w:r w:rsidRPr="00A80573">
        <w:rPr>
          <w:b/>
          <w:color w:val="262626"/>
          <w:sz w:val="28"/>
          <w:szCs w:val="28"/>
        </w:rPr>
        <w:t>винувачення в судах</w:t>
      </w:r>
      <w:r w:rsidRPr="00AE77E4">
        <w:rPr>
          <w:color w:val="262626"/>
          <w:sz w:val="28"/>
          <w:szCs w:val="28"/>
        </w:rPr>
        <w:t>, якої хотілося б приділити особливу увагу, оскільки це кропітка і ємний працю.</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Збільшилася кількість розглянутих з винесенням судових рішень кримінальних справ, в 2011 році розглянуто 901 кримінальну справу з винесенням судових рішень, в 2010 році - 885 кримінальних справ (+16), за розглянутими кримінальних справах забезпечено якісне підтримання державного обвинувачення.</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У більшості випадків у справах за тяжкі та особливо тяжкі злочини (81,8%, 27 кримінальних справ), дотримуючись позиції державних обвинувачів судом все більше застосовуються реальні міри покарання (питома вага звільнених від відбування покарання на підставі ст. 75 КК України склала лише 26 %, по області - 26,6%).</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Виправдувальні вироки судом не виносилися.</w:t>
      </w:r>
    </w:p>
    <w:p w:rsidR="003D0C0B" w:rsidRPr="00AE77E4" w:rsidRDefault="003D0C0B" w:rsidP="00EA2AE9">
      <w:pPr>
        <w:pStyle w:val="NormalWeb"/>
        <w:shd w:val="clear" w:color="auto" w:fill="FFFFFF"/>
        <w:spacing w:before="225" w:after="0"/>
        <w:ind w:firstLine="851"/>
        <w:jc w:val="both"/>
        <w:rPr>
          <w:color w:val="262626"/>
          <w:sz w:val="28"/>
          <w:szCs w:val="28"/>
        </w:rPr>
      </w:pPr>
      <w:r w:rsidRPr="00AE77E4">
        <w:rPr>
          <w:color w:val="262626"/>
          <w:sz w:val="28"/>
          <w:szCs w:val="28"/>
        </w:rPr>
        <w:t>Порушень конституційних прав громадян при розгляді справ у суді не допускалося.</w:t>
      </w:r>
    </w:p>
    <w:p w:rsidR="003D0C0B" w:rsidRDefault="003D0C0B" w:rsidP="00EA2AE9">
      <w:pPr>
        <w:pStyle w:val="NormalWeb"/>
        <w:shd w:val="clear" w:color="auto" w:fill="FFFFFF"/>
        <w:spacing w:before="225" w:after="0"/>
        <w:jc w:val="both"/>
      </w:pPr>
      <w:bookmarkStart w:id="0" w:name="_GoBack"/>
      <w:bookmarkEnd w:id="0"/>
      <w:r>
        <w:rPr>
          <w:b/>
          <w:color w:val="262626"/>
          <w:sz w:val="28"/>
          <w:szCs w:val="28"/>
        </w:rPr>
        <w:t xml:space="preserve">            </w:t>
      </w:r>
      <w:r w:rsidRPr="00A80573">
        <w:rPr>
          <w:b/>
          <w:color w:val="262626"/>
          <w:sz w:val="28"/>
          <w:szCs w:val="28"/>
        </w:rPr>
        <w:t xml:space="preserve">Прокурор м. Артемівська </w:t>
      </w:r>
      <w:r w:rsidRPr="00A80573">
        <w:rPr>
          <w:b/>
          <w:color w:val="262626"/>
          <w:sz w:val="28"/>
          <w:szCs w:val="28"/>
        </w:rPr>
        <w:tab/>
      </w:r>
      <w:r w:rsidRPr="00A80573">
        <w:rPr>
          <w:b/>
          <w:color w:val="262626"/>
          <w:sz w:val="28"/>
          <w:szCs w:val="28"/>
        </w:rPr>
        <w:tab/>
      </w:r>
      <w:r>
        <w:rPr>
          <w:b/>
          <w:color w:val="262626"/>
          <w:sz w:val="28"/>
          <w:szCs w:val="28"/>
        </w:rPr>
        <w:t xml:space="preserve">            </w:t>
      </w:r>
      <w:r w:rsidRPr="00A80573">
        <w:rPr>
          <w:b/>
          <w:color w:val="262626"/>
          <w:sz w:val="28"/>
          <w:szCs w:val="28"/>
        </w:rPr>
        <w:tab/>
      </w:r>
      <w:r w:rsidRPr="00A80573">
        <w:rPr>
          <w:b/>
          <w:color w:val="262626"/>
          <w:sz w:val="28"/>
          <w:szCs w:val="28"/>
        </w:rPr>
        <w:tab/>
        <w:t>О. Марченко</w:t>
      </w:r>
    </w:p>
    <w:p w:rsidR="003D0C0B" w:rsidRDefault="003D0C0B" w:rsidP="00151CE5">
      <w:pPr>
        <w:rPr>
          <w:b/>
          <w:sz w:val="28"/>
        </w:rPr>
      </w:pPr>
    </w:p>
    <w:p w:rsidR="003D0C0B" w:rsidRDefault="003D0C0B" w:rsidP="00151CE5">
      <w:pPr>
        <w:rPr>
          <w:b/>
          <w:sz w:val="28"/>
        </w:rPr>
      </w:pPr>
    </w:p>
    <w:p w:rsidR="003D0C0B" w:rsidRDefault="003D0C0B" w:rsidP="00151CE5">
      <w:pPr>
        <w:rPr>
          <w:b/>
          <w:sz w:val="28"/>
        </w:rPr>
      </w:pPr>
    </w:p>
    <w:p w:rsidR="003D0C0B" w:rsidRDefault="003D0C0B" w:rsidP="00151CE5">
      <w:pPr>
        <w:rPr>
          <w:b/>
          <w:sz w:val="28"/>
        </w:rPr>
      </w:pPr>
    </w:p>
    <w:p w:rsidR="003D0C0B" w:rsidRDefault="003D0C0B" w:rsidP="00151CE5">
      <w:pPr>
        <w:rPr>
          <w:b/>
          <w:sz w:val="28"/>
          <w:lang w:val="ru-RU"/>
        </w:rPr>
      </w:pPr>
    </w:p>
    <w:p w:rsidR="003D0C0B" w:rsidRPr="0063187D" w:rsidRDefault="003D0C0B" w:rsidP="00151CE5">
      <w:pPr>
        <w:rPr>
          <w:b/>
          <w:sz w:val="28"/>
          <w:lang w:val="ru-RU"/>
        </w:rPr>
      </w:pPr>
    </w:p>
    <w:p w:rsidR="003D0C0B" w:rsidRPr="002F79E1" w:rsidRDefault="003D0C0B" w:rsidP="00151CE5">
      <w:pPr>
        <w:jc w:val="center"/>
        <w:rPr>
          <w:b/>
          <w:sz w:val="28"/>
        </w:rPr>
      </w:pPr>
    </w:p>
    <w:sectPr w:rsidR="003D0C0B" w:rsidRPr="002F79E1" w:rsidSect="00336E55">
      <w:pgSz w:w="11906" w:h="16838"/>
      <w:pgMar w:top="1134" w:right="567" w:bottom="851" w:left="1701"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1CE5"/>
    <w:rsid w:val="000E550A"/>
    <w:rsid w:val="00105DFE"/>
    <w:rsid w:val="001213CF"/>
    <w:rsid w:val="00151CE5"/>
    <w:rsid w:val="001A275F"/>
    <w:rsid w:val="002B3DF1"/>
    <w:rsid w:val="002E7054"/>
    <w:rsid w:val="002F79E1"/>
    <w:rsid w:val="00336195"/>
    <w:rsid w:val="00336E55"/>
    <w:rsid w:val="003A05F6"/>
    <w:rsid w:val="003A2A4E"/>
    <w:rsid w:val="003D0C0B"/>
    <w:rsid w:val="003E0575"/>
    <w:rsid w:val="00431B08"/>
    <w:rsid w:val="004E60EF"/>
    <w:rsid w:val="00567DAE"/>
    <w:rsid w:val="00573D57"/>
    <w:rsid w:val="00576CAC"/>
    <w:rsid w:val="005B60F0"/>
    <w:rsid w:val="005B701B"/>
    <w:rsid w:val="005C58A6"/>
    <w:rsid w:val="00617874"/>
    <w:rsid w:val="0063187D"/>
    <w:rsid w:val="00674168"/>
    <w:rsid w:val="0068364B"/>
    <w:rsid w:val="006C3758"/>
    <w:rsid w:val="00737DD9"/>
    <w:rsid w:val="007F5760"/>
    <w:rsid w:val="0082107B"/>
    <w:rsid w:val="00841327"/>
    <w:rsid w:val="009D5BDC"/>
    <w:rsid w:val="009F73AB"/>
    <w:rsid w:val="00A054F8"/>
    <w:rsid w:val="00A1154B"/>
    <w:rsid w:val="00A22E0F"/>
    <w:rsid w:val="00A23DF4"/>
    <w:rsid w:val="00A80573"/>
    <w:rsid w:val="00AA1D86"/>
    <w:rsid w:val="00AE77E4"/>
    <w:rsid w:val="00C00926"/>
    <w:rsid w:val="00C015C5"/>
    <w:rsid w:val="00D45CF7"/>
    <w:rsid w:val="00D67A72"/>
    <w:rsid w:val="00D82365"/>
    <w:rsid w:val="00D82B60"/>
    <w:rsid w:val="00DB0C23"/>
    <w:rsid w:val="00DD64AA"/>
    <w:rsid w:val="00E1262D"/>
    <w:rsid w:val="00E429C8"/>
    <w:rsid w:val="00EA2AE9"/>
    <w:rsid w:val="00EC322C"/>
    <w:rsid w:val="00F91AF3"/>
    <w:rsid w:val="00FA6E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CE5"/>
    <w:rPr>
      <w:rFonts w:ascii="Times New Roman" w:eastAsia="Times New Roman" w:hAnsi="Times New Roman"/>
      <w:sz w:val="20"/>
      <w:szCs w:val="20"/>
      <w:lang w:val="uk-UA"/>
    </w:rPr>
  </w:style>
  <w:style w:type="paragraph" w:styleId="Heading1">
    <w:name w:val="heading 1"/>
    <w:basedOn w:val="Normal"/>
    <w:next w:val="Normal"/>
    <w:link w:val="Heading1Char"/>
    <w:uiPriority w:val="99"/>
    <w:qFormat/>
    <w:rsid w:val="00151CE5"/>
    <w:pPr>
      <w:keepNext/>
      <w:jc w:val="center"/>
      <w:outlineLvl w:val="0"/>
    </w:pPr>
    <w:rPr>
      <w:sz w:val="32"/>
    </w:rPr>
  </w:style>
  <w:style w:type="paragraph" w:styleId="Heading2">
    <w:name w:val="heading 2"/>
    <w:basedOn w:val="Normal"/>
    <w:next w:val="Normal"/>
    <w:link w:val="Heading2Char"/>
    <w:uiPriority w:val="99"/>
    <w:qFormat/>
    <w:rsid w:val="00151CE5"/>
    <w:pPr>
      <w:keepNext/>
      <w:jc w:val="center"/>
      <w:outlineLvl w:val="1"/>
    </w:pPr>
    <w:rPr>
      <w:sz w:val="36"/>
    </w:rPr>
  </w:style>
  <w:style w:type="paragraph" w:styleId="Heading3">
    <w:name w:val="heading 3"/>
    <w:basedOn w:val="Normal"/>
    <w:next w:val="Normal"/>
    <w:link w:val="Heading3Char"/>
    <w:uiPriority w:val="99"/>
    <w:qFormat/>
    <w:rsid w:val="00151CE5"/>
    <w:pPr>
      <w:keepNext/>
      <w:jc w:val="center"/>
      <w:outlineLvl w:val="2"/>
    </w:pPr>
    <w:rPr>
      <w:sz w:val="40"/>
    </w:rPr>
  </w:style>
  <w:style w:type="paragraph" w:styleId="Heading4">
    <w:name w:val="heading 4"/>
    <w:basedOn w:val="Normal"/>
    <w:next w:val="Normal"/>
    <w:link w:val="Heading4Char"/>
    <w:uiPriority w:val="99"/>
    <w:qFormat/>
    <w:rsid w:val="00151CE5"/>
    <w:pPr>
      <w:keepNext/>
      <w:jc w:val="center"/>
      <w:outlineLvl w:val="3"/>
    </w:pPr>
    <w:rPr>
      <w:sz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51CE5"/>
    <w:rPr>
      <w:rFonts w:ascii="Times New Roman" w:hAnsi="Times New Roman" w:cs="Times New Roman"/>
      <w:sz w:val="20"/>
      <w:szCs w:val="20"/>
      <w:lang w:val="uk-UA" w:eastAsia="ru-RU"/>
    </w:rPr>
  </w:style>
  <w:style w:type="character" w:customStyle="1" w:styleId="Heading2Char">
    <w:name w:val="Heading 2 Char"/>
    <w:basedOn w:val="DefaultParagraphFont"/>
    <w:link w:val="Heading2"/>
    <w:uiPriority w:val="99"/>
    <w:locked/>
    <w:rsid w:val="00151CE5"/>
    <w:rPr>
      <w:rFonts w:ascii="Times New Roman" w:hAnsi="Times New Roman" w:cs="Times New Roman"/>
      <w:sz w:val="20"/>
      <w:szCs w:val="20"/>
      <w:lang w:val="uk-UA" w:eastAsia="ru-RU"/>
    </w:rPr>
  </w:style>
  <w:style w:type="character" w:customStyle="1" w:styleId="Heading3Char">
    <w:name w:val="Heading 3 Char"/>
    <w:basedOn w:val="DefaultParagraphFont"/>
    <w:link w:val="Heading3"/>
    <w:uiPriority w:val="99"/>
    <w:locked/>
    <w:rsid w:val="00151CE5"/>
    <w:rPr>
      <w:rFonts w:ascii="Times New Roman" w:hAnsi="Times New Roman" w:cs="Times New Roman"/>
      <w:sz w:val="20"/>
      <w:szCs w:val="20"/>
      <w:lang w:val="uk-UA" w:eastAsia="ru-RU"/>
    </w:rPr>
  </w:style>
  <w:style w:type="character" w:customStyle="1" w:styleId="Heading4Char">
    <w:name w:val="Heading 4 Char"/>
    <w:basedOn w:val="DefaultParagraphFont"/>
    <w:link w:val="Heading4"/>
    <w:uiPriority w:val="99"/>
    <w:locked/>
    <w:rsid w:val="00151CE5"/>
    <w:rPr>
      <w:rFonts w:ascii="Times New Roman" w:hAnsi="Times New Roman" w:cs="Times New Roman"/>
      <w:sz w:val="20"/>
      <w:szCs w:val="20"/>
      <w:lang w:val="uk-UA" w:eastAsia="ru-RU"/>
    </w:rPr>
  </w:style>
  <w:style w:type="paragraph" w:styleId="BodyTextIndent">
    <w:name w:val="Body Text Indent"/>
    <w:basedOn w:val="Normal"/>
    <w:link w:val="BodyTextIndentChar"/>
    <w:uiPriority w:val="99"/>
    <w:rsid w:val="00151CE5"/>
    <w:pPr>
      <w:ind w:firstLine="709"/>
      <w:jc w:val="both"/>
    </w:pPr>
    <w:rPr>
      <w:sz w:val="28"/>
    </w:rPr>
  </w:style>
  <w:style w:type="character" w:customStyle="1" w:styleId="BodyTextIndentChar">
    <w:name w:val="Body Text Indent Char"/>
    <w:basedOn w:val="DefaultParagraphFont"/>
    <w:link w:val="BodyTextIndent"/>
    <w:uiPriority w:val="99"/>
    <w:locked/>
    <w:rsid w:val="00151CE5"/>
    <w:rPr>
      <w:rFonts w:ascii="Times New Roman" w:hAnsi="Times New Roman" w:cs="Times New Roman"/>
      <w:sz w:val="20"/>
      <w:szCs w:val="20"/>
      <w:lang w:val="uk-UA" w:eastAsia="ru-RU"/>
    </w:rPr>
  </w:style>
  <w:style w:type="paragraph" w:styleId="BodyTextIndent2">
    <w:name w:val="Body Text Indent 2"/>
    <w:basedOn w:val="Normal"/>
    <w:link w:val="BodyTextIndent2Char"/>
    <w:uiPriority w:val="99"/>
    <w:rsid w:val="00151CE5"/>
    <w:pPr>
      <w:spacing w:after="120" w:line="480" w:lineRule="auto"/>
      <w:ind w:left="283"/>
    </w:pPr>
  </w:style>
  <w:style w:type="character" w:customStyle="1" w:styleId="BodyTextIndent2Char">
    <w:name w:val="Body Text Indent 2 Char"/>
    <w:basedOn w:val="DefaultParagraphFont"/>
    <w:link w:val="BodyTextIndent2"/>
    <w:uiPriority w:val="99"/>
    <w:locked/>
    <w:rsid w:val="00151CE5"/>
    <w:rPr>
      <w:rFonts w:ascii="Times New Roman" w:hAnsi="Times New Roman" w:cs="Times New Roman"/>
      <w:sz w:val="20"/>
      <w:szCs w:val="20"/>
      <w:lang w:val="uk-UA" w:eastAsia="ru-RU"/>
    </w:rPr>
  </w:style>
  <w:style w:type="paragraph" w:styleId="BodyText">
    <w:name w:val="Body Text"/>
    <w:basedOn w:val="Normal"/>
    <w:link w:val="BodyTextChar"/>
    <w:uiPriority w:val="99"/>
    <w:rsid w:val="00151CE5"/>
    <w:pPr>
      <w:spacing w:after="120"/>
    </w:pPr>
  </w:style>
  <w:style w:type="character" w:customStyle="1" w:styleId="BodyTextChar">
    <w:name w:val="Body Text Char"/>
    <w:basedOn w:val="DefaultParagraphFont"/>
    <w:link w:val="BodyText"/>
    <w:uiPriority w:val="99"/>
    <w:locked/>
    <w:rsid w:val="00151CE5"/>
    <w:rPr>
      <w:rFonts w:ascii="Times New Roman" w:hAnsi="Times New Roman" w:cs="Times New Roman"/>
      <w:sz w:val="20"/>
      <w:szCs w:val="20"/>
      <w:lang w:val="uk-UA" w:eastAsia="ru-RU"/>
    </w:rPr>
  </w:style>
  <w:style w:type="paragraph" w:styleId="BodyTextIndent3">
    <w:name w:val="Body Text Indent 3"/>
    <w:basedOn w:val="Normal"/>
    <w:link w:val="BodyTextIndent3Char"/>
    <w:uiPriority w:val="99"/>
    <w:rsid w:val="00151CE5"/>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151CE5"/>
    <w:rPr>
      <w:rFonts w:ascii="Times New Roman" w:hAnsi="Times New Roman" w:cs="Times New Roman"/>
      <w:sz w:val="16"/>
      <w:szCs w:val="16"/>
      <w:lang w:val="uk-UA" w:eastAsia="ru-RU"/>
    </w:rPr>
  </w:style>
  <w:style w:type="paragraph" w:customStyle="1" w:styleId="1">
    <w:name w:val="Основной текст1"/>
    <w:basedOn w:val="Normal"/>
    <w:uiPriority w:val="99"/>
    <w:rsid w:val="00151CE5"/>
    <w:pPr>
      <w:numPr>
        <w:ilvl w:val="12"/>
      </w:numPr>
      <w:jc w:val="both"/>
    </w:pPr>
    <w:rPr>
      <w:sz w:val="24"/>
      <w:lang w:val="en-US" w:eastAsia="en-US"/>
    </w:rPr>
  </w:style>
  <w:style w:type="paragraph" w:styleId="BalloonText">
    <w:name w:val="Balloon Text"/>
    <w:basedOn w:val="Normal"/>
    <w:link w:val="BalloonTextChar"/>
    <w:uiPriority w:val="99"/>
    <w:semiHidden/>
    <w:rsid w:val="00151CE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51CE5"/>
    <w:rPr>
      <w:rFonts w:ascii="Tahoma" w:hAnsi="Tahoma" w:cs="Tahoma"/>
      <w:sz w:val="16"/>
      <w:szCs w:val="16"/>
      <w:lang w:val="uk-UA" w:eastAsia="ru-RU"/>
    </w:rPr>
  </w:style>
  <w:style w:type="table" w:styleId="TableGrid">
    <w:name w:val="Table Grid"/>
    <w:basedOn w:val="TableNormal"/>
    <w:uiPriority w:val="99"/>
    <w:rsid w:val="00DB0C23"/>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rsid w:val="00EA2AE9"/>
    <w:pPr>
      <w:spacing w:before="100" w:beforeAutospacing="1" w:after="100" w:afterAutospacing="1"/>
    </w:pPr>
    <w:rPr>
      <w:sz w:val="24"/>
      <w:szCs w:val="24"/>
      <w:lang w:eastAsia="uk-UA"/>
    </w:rPr>
  </w:style>
  <w:style w:type="paragraph" w:customStyle="1" w:styleId="a">
    <w:name w:val="Îáû÷íûé"/>
    <w:uiPriority w:val="99"/>
    <w:rsid w:val="00EA2AE9"/>
    <w:rPr>
      <w:rFonts w:ascii="Times New Roman" w:eastAsia="Times New Roman" w:hAnsi="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123</TotalTime>
  <Pages>7</Pages>
  <Words>2088</Words>
  <Characters>11905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ch49</dc:creator>
  <cp:keywords/>
  <dc:description/>
  <cp:lastModifiedBy>ch58</cp:lastModifiedBy>
  <cp:revision>16</cp:revision>
  <cp:lastPrinted>2012-01-26T07:35:00Z</cp:lastPrinted>
  <dcterms:created xsi:type="dcterms:W3CDTF">2011-12-06T13:49:00Z</dcterms:created>
  <dcterms:modified xsi:type="dcterms:W3CDTF">2012-01-26T07:40:00Z</dcterms:modified>
</cp:coreProperties>
</file>